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黄山市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地方标准编制说明</w:t>
      </w:r>
    </w:p>
    <w:tbl>
      <w:tblPr>
        <w:tblStyle w:val="10"/>
        <w:tblW w:w="8606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07"/>
        <w:gridCol w:w="2811"/>
        <w:gridCol w:w="1257"/>
        <w:gridCol w:w="1269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Calibri" w:eastAsia="宋体"/>
                <w:lang w:val="en-US" w:eastAsia="zh-CN"/>
              </w:rPr>
              <w:t>多花黄精种子生产技术规程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任务来源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（项目计划号）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黄市监办函〔2023〕277号</w:t>
            </w:r>
          </w:p>
          <w:p>
            <w:pPr>
              <w:ind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</w:rPr>
              <w:t>关于下达2023年度黄山市地方标准制修订计划的通知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第一起草单位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ind w:left="0" w:leftChars="0" w:right="0" w:rightChars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黄山仙寓山农业科技有限公司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none"/>
              </w:rPr>
              <w:t>单位地址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ind w:left="0" w:leftChars="0" w:right="0" w:rightChars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 安徽省黄山市祁门县新安乡新安街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参与起草单位</w:t>
            </w:r>
          </w:p>
        </w:tc>
        <w:tc>
          <w:tcPr>
            <w:tcW w:w="6890" w:type="dxa"/>
            <w:gridSpan w:val="4"/>
            <w:vAlign w:val="top"/>
          </w:tcPr>
          <w:p>
            <w:pPr>
              <w:pStyle w:val="14"/>
              <w:ind w:left="0" w:leftChars="0" w:firstLine="0" w:firstLineChars="0"/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黄山仙寓山农业科技有限公司、安徽省科学技术研究院</w:t>
            </w:r>
            <w:r>
              <w:rPr>
                <w:rFonts w:hint="eastAsia" w:ascii="Times New Roman" w:cs="Times New Roman"/>
                <w:highlight w:val="none"/>
                <w:lang w:val="en-US" w:eastAsia="zh-CN"/>
              </w:rPr>
              <w:t>、</w:t>
            </w:r>
            <w:r>
              <w:rPr>
                <w:rFonts w:hint="eastAsia"/>
              </w:rPr>
              <w:t>中国科学院合肥物质科学研究院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0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（全部起草人，应于标准文本前言中起草人排序一致）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</w:rPr>
              <w:t>姓名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</w:rPr>
              <w:t>单位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职务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highlight w:val="yellow"/>
              </w:rPr>
            </w:pPr>
          </w:p>
        </w:tc>
        <w:tc>
          <w:tcPr>
            <w:tcW w:w="2811" w:type="dxa"/>
            <w:vAlign w:val="center"/>
          </w:tcPr>
          <w:p>
            <w:pPr>
              <w:pStyle w:val="15"/>
              <w:ind w:firstLine="0" w:firstLineChars="0"/>
              <w:jc w:val="left"/>
              <w:rPr>
                <w:rFonts w:hint="default" w:ascii="Calibri" w:hAnsi="Calibri" w:eastAsia="宋体"/>
                <w:kern w:val="2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/>
        </w:tc>
        <w:tc>
          <w:tcPr>
            <w:tcW w:w="1269" w:type="dxa"/>
            <w:vAlign w:val="center"/>
          </w:tcPr>
          <w:p/>
        </w:tc>
        <w:tc>
          <w:tcPr>
            <w:tcW w:w="1553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11" w:type="dxa"/>
            <w:vAlign w:val="center"/>
          </w:tcPr>
          <w:p>
            <w:pPr>
              <w:pStyle w:val="15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/>
        </w:tc>
        <w:tc>
          <w:tcPr>
            <w:tcW w:w="1269" w:type="dxa"/>
            <w:vAlign w:val="center"/>
          </w:tcPr>
          <w:p/>
        </w:tc>
        <w:tc>
          <w:tcPr>
            <w:tcW w:w="1553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jc w:val="left"/>
            </w:pPr>
          </w:p>
        </w:tc>
        <w:tc>
          <w:tcPr>
            <w:tcW w:w="2811" w:type="dxa"/>
            <w:vAlign w:val="center"/>
          </w:tcPr>
          <w:p>
            <w:pPr>
              <w:jc w:val="left"/>
            </w:pPr>
          </w:p>
        </w:tc>
        <w:tc>
          <w:tcPr>
            <w:tcW w:w="1257" w:type="dxa"/>
            <w:vAlign w:val="center"/>
          </w:tcPr>
          <w:p/>
        </w:tc>
        <w:tc>
          <w:tcPr>
            <w:tcW w:w="1269" w:type="dxa"/>
            <w:vAlign w:val="center"/>
          </w:tcPr>
          <w:p/>
        </w:tc>
        <w:tc>
          <w:tcPr>
            <w:tcW w:w="1553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11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0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编制情况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1、编制情况简介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606" w:type="dxa"/>
            <w:gridSpan w:val="6"/>
          </w:tcPr>
          <w:p>
            <w:pPr>
              <w:widowControl/>
              <w:ind w:firstLine="420" w:firstLineChars="200"/>
              <w:jc w:val="left"/>
            </w:pPr>
            <w:r>
              <w:t>（1）成立起草小组</w:t>
            </w:r>
          </w:p>
          <w:p>
            <w:pPr>
              <w:spacing w:line="360" w:lineRule="auto"/>
              <w:ind w:firstLine="420" w:firstLineChars="200"/>
              <w:rPr>
                <w:rFonts w:hint="eastAsia" w:ascii="Calibri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2023年5月，根据黄山市市场监督管理局《关于下达2023年度黄山市地方标准制修订计划的通知》，</w:t>
            </w:r>
            <w:r>
              <w:rPr>
                <w:highlight w:val="none"/>
              </w:rPr>
              <w:t>《</w:t>
            </w:r>
            <w:r>
              <w:rPr>
                <w:rFonts w:hint="eastAsia"/>
                <w:lang w:val="en-US" w:eastAsia="zh-CN"/>
              </w:rPr>
              <w:t>多花黄精种子生产技术规程</w:t>
            </w:r>
            <w:r>
              <w:rPr>
                <w:highlight w:val="none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地方标准获批立项</w:t>
            </w:r>
            <w:r>
              <w:rPr>
                <w:highlight w:val="none"/>
              </w:rPr>
              <w:t>。为保证标准</w:t>
            </w:r>
            <w:r>
              <w:t>编制工作的顺利进行，</w:t>
            </w:r>
            <w:r>
              <w:rPr>
                <w:rFonts w:hint="eastAsia"/>
              </w:rPr>
              <w:t>黄山仙寓山农业科技有限公司、安徽省科学技术研究院、中国科学院合肥物质科学研究院等单位组成</w:t>
            </w:r>
            <w:r>
              <w:t>标准编</w:t>
            </w:r>
            <w:r>
              <w:rPr>
                <w:rFonts w:hint="eastAsia" w:ascii="Calibri" w:eastAsia="宋体"/>
                <w:highlight w:val="none"/>
                <w:lang w:val="en-US" w:eastAsia="zh-CN"/>
              </w:rPr>
              <w:t>制起草小组。</w:t>
            </w:r>
          </w:p>
          <w:p>
            <w:pPr>
              <w:spacing w:line="360" w:lineRule="auto"/>
              <w:ind w:firstLine="420" w:firstLineChars="200"/>
            </w:pPr>
            <w:r>
              <w:t>（2）标准起草过程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月，结合标准立项申请，明确了规程“范围和主要技术内容”。202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月，根据专家意见，形成工作组讨论初稿。202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，系统查阅收集了国内多花黄精相关标准、产地环境、母株选择、母株种植管理、种子采收和加工、种子质量及检验、标识等有关技术资料，依托前期相关试验所获得的成果和数据，确定了基本的参数数据，形成工作组讨论稿。</w:t>
            </w:r>
          </w:p>
          <w:p>
            <w:pPr>
              <w:spacing w:line="360" w:lineRule="auto"/>
              <w:ind w:firstLine="420" w:firstLineChars="200"/>
            </w:pPr>
            <w:r>
              <w:t>（3）形成征求意见稿</w:t>
            </w:r>
          </w:p>
          <w:p>
            <w:pPr>
              <w:spacing w:line="360" w:lineRule="auto"/>
              <w:ind w:firstLine="420" w:firstLineChars="200"/>
            </w:pPr>
            <w:r>
              <w:t>就标准的框架、内容等方面</w:t>
            </w:r>
            <w:r>
              <w:rPr>
                <w:rFonts w:hint="eastAsia"/>
              </w:rPr>
              <w:t>进一</w:t>
            </w:r>
            <w:r>
              <w:rPr>
                <w:rFonts w:hint="eastAsia"/>
                <w:lang w:val="en-US" w:eastAsia="zh-CN"/>
              </w:rPr>
              <w:t>步</w:t>
            </w:r>
            <w:r>
              <w:rPr>
                <w:rFonts w:hint="eastAsia"/>
              </w:rPr>
              <w:t>讨论与征求意见，对标准</w:t>
            </w:r>
            <w:r>
              <w:rPr>
                <w:rFonts w:hint="eastAsia"/>
                <w:lang w:val="en-US" w:eastAsia="zh-CN"/>
              </w:rPr>
              <w:t>做</w:t>
            </w:r>
            <w:r>
              <w:rPr>
                <w:rFonts w:hint="eastAsia"/>
              </w:rPr>
              <w:t>进一步修改完善，形成标准征求意见稿。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202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年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月，</w:t>
            </w:r>
            <w:r>
              <w:t>标准起草小组</w:t>
            </w:r>
            <w:r>
              <w:rPr>
                <w:rFonts w:hint="eastAsia"/>
              </w:rPr>
              <w:t>通过线上形式</w:t>
            </w:r>
            <w:r>
              <w:t>组织召开《</w:t>
            </w:r>
            <w:r>
              <w:rPr>
                <w:rFonts w:hint="eastAsia"/>
                <w:lang w:val="en-US" w:eastAsia="zh-CN"/>
              </w:rPr>
              <w:t>多花黄精种子生产技术规程</w:t>
            </w:r>
            <w:r>
              <w:t>》内部研讨会，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就标准内容进行了进一步讨论与征求意见。202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年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月，标准起草小组对标准作了进一步的修改完善，形成了《</w:t>
            </w:r>
            <w:r>
              <w:rPr>
                <w:rFonts w:hint="eastAsia"/>
                <w:lang w:val="en-US" w:eastAsia="zh-CN"/>
              </w:rPr>
              <w:t>多花黄精种子生产技术规程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》标准征求意见稿。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2、制定标准的必要性和意义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>
            <w:pPr>
              <w:spacing w:line="360" w:lineRule="auto"/>
              <w:ind w:firstLine="422" w:firstLineChars="200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必要性：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多花黄精 （别名姜形黄精） 百合科黄精属多年生草本植物，与滇黄精 （别名大黄精）、黄精（别名鸡头黄精）为历版《中国药典》收载的黄精３种基源药材。黄精是传统经典的食药两用植物，具有补肾益精、滋阴润燥的功效，广泛应用此外，多花黄精在黄山市文化底蕴深厚，在《乾隆歙县志》、《黄山志》、《祁门县志》及《祁门风物》中均有多花黄精作为地方独有特色产品的记载。多花黄精在安徽省内及国内外市场需求量逐年增大，开发与利用前景广阔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但多花黄精种苗数量和质量、种植技术水平、产量和质量、野生资源保护等方面还有待于进一步规范和提升。当前多花黄精种子产量少，质量参差不齐，进而影响出苗率和种苗质量，严重制约了多花黄精产业的发展和农民的收入。</w:t>
            </w:r>
          </w:p>
          <w:p>
            <w:pPr>
              <w:spacing w:line="360" w:lineRule="auto"/>
              <w:ind w:firstLine="422" w:firstLineChars="200"/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通过对多花黄精种子生产技术多年研究的经验和做法进行分析总结，整理一套适合黄山市多花黄精种子生产技术规程，将有效衔接2022年发布的 《多花黄精种子育苗技术规程》安徽省地方标准，为多花黄精生产经营者提供技术参考与指导。目前尚无相关的国家标准、行业标准和地方标准，为了从源头解决多花黄精种苗问题，保护野生资源，增加农民收入。参考借鉴省内其它经验，特制定本规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3、制定标准的原则和依据，与现行法律法规、标准的关系。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本标准严格按照GB/T 1.1-2020《标准化工作导则 第1部分：标准化文件的结构和起草规则》的要求进行编写。以实用性、科学性和可操作性为基本原则，结合目前黄山市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多花黄精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生产现状，对</w:t>
            </w:r>
            <w:r>
              <w:rPr>
                <w:rFonts w:hint="eastAsia" w:ascii="Times New Roman"/>
              </w:rPr>
              <w:t>产地环境、母株选择、母株种植管理、种子采收和加工、种子质量及检验、标识、包装、贮藏和运输、生产档案管理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等提出具体要求，制定可提升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多花黄精种子生产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的技术规范，具有良好的推广应用前景。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本标准的编制引用了部分现行有效的国家标准和行业标准，如GB 3095  环境空气质量标准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GB 5084  农田灌溉水质标准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GB 15618 土壤环境质量农用地土壤污染风险管控标准 （试行）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NY/T 496 肥料合理使用准则 通则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GB/T 3543  农作物种子检验规程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DB34/T 2015  多花黄精栽培技术规程，上述规范性引用文件对于本标准的应用是必不可少的。在编制过程中，我们遵循了标准编写的统一性（标准结构的统一、文本的统一、术语的统一）、标准间的协调性、适用性（标准内容便于实施、标准的内容易于被其他文件引用）的基本原则。与现行法律法规、标准无冲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4</w:t>
            </w:r>
            <w:r>
              <w:rPr>
                <w:rFonts w:hint="eastAsia"/>
                <w:highlight w:val="none"/>
              </w:rPr>
              <w:t>、主要条款的说明，主要技术指标、参数、试验验证的论述（详细说明）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firstLine="0" w:firstLineChars="0"/>
              <w:textAlignment w:val="auto"/>
              <w:rPr>
                <w:rFonts w:hint="eastAsia"/>
                <w:b/>
                <w:color w:val="000000"/>
                <w:sz w:val="21"/>
                <w:szCs w:val="21"/>
              </w:rPr>
            </w:pPr>
            <w:bookmarkStart w:id="0" w:name="_Toc24884219"/>
            <w:bookmarkStart w:id="1" w:name="_Toc26648466"/>
            <w:bookmarkStart w:id="2" w:name="_Toc17233326"/>
            <w:bookmarkStart w:id="3" w:name="_Toc24884212"/>
            <w:bookmarkStart w:id="4" w:name="_Toc17233334"/>
            <w:r>
              <w:rPr>
                <w:rFonts w:hint="eastAsia"/>
                <w:b/>
                <w:color w:val="000000"/>
                <w:sz w:val="21"/>
                <w:szCs w:val="21"/>
              </w:rPr>
              <w:t>主要条款：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本文件确立了多花黄精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i/>
                <w:iCs/>
                <w:sz w:val="21"/>
                <w:szCs w:val="21"/>
              </w:rPr>
              <w:t>Polygonatum cyrtonema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Hua）</w:t>
            </w:r>
            <w:r>
              <w:rPr>
                <w:rFonts w:hint="eastAsia"/>
                <w:sz w:val="21"/>
                <w:szCs w:val="21"/>
              </w:rPr>
              <w:t>种子生产的程序， 本规程规定了多花黄精种子生产技术的术语和定义、产地环境、母株选择、母株种植管理、种子采收和加工、种子质量及检验、标识、包装、贮藏和运输、生产档案管理等要求。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before="0" w:beforeAutospacing="0" w:after="0" w:afterAutospacing="0" w:line="36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主要技术指标、参数：</w:t>
            </w:r>
          </w:p>
          <w:bookmarkEnd w:id="0"/>
          <w:bookmarkEnd w:id="1"/>
          <w:bookmarkEnd w:id="2"/>
          <w:bookmarkEnd w:id="3"/>
          <w:bookmarkEnd w:id="4"/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5" w:name="_Toc26986532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产地环境要求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　 立地条件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　 选择海拔200～1000m 的林缘或山谷；土壤ｐＨ值 5.0～7.0，土壤通透性好及肥沃疏松；栽培地内有天然流动水源，保持种植环境凉爽湿润为佳，忌积水地块。同时，应与其他黄精栽培地块有效隔离。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.2 环境质量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　 空气质量应符合GB 3095规定的二级以上 （含二级）要求，无污染源，空气质量状况属于良以上。宜选择天然水源丰富或可引灌的地方，水质应符合GB 5084规定的农田灌溉水质标准。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土壤质量符合GB 15618 的二级及以上要求。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母株选择与种苗处理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　母株植株选择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　 选取生长３年以上，生长健壮、无病虫害、带顶芽的多花黄精植株。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.2　 母株种苗采挖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　 地上植株倒伏后，及时采挖选好的母株种苗，用锄头在畦头挖深20cm 的沟，按顺序向前挖，采挖时保护好根茎和根系。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.3　 种苗浸种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　3年生的实生苗可以用全株种植，根茎长 ≥8cm ，须根据实际情况，从顶芽起留２节切除老根茎，将选择好的根茎用50%多菌灵1000倍液浸种10～15min，同一批次药液可重复浸根茎６批次，浸泡后捞出晾干水分，并将根茎和根系蘸草木灰，备种。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 母株种植及田间管理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　 备地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.1.1　 整地 　9月份前将土壤深翻25～30cm 晒土，剔除畦内杂质。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.1.2 底肥  根据土壤养分丰缺情况，施用腐熟有机肥22500~30000 kg.hm-2 作为底肥。在起垄作畦后均匀撒施，根据多花黄精根茎及根系在土壤层的分布，耙入5~15cm 土层。有机肥应符合NY 496要求。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.1.3　 作畦 　 整平作畦，依立地条件，作成畦宽1.0~1.2m ，或作成地瓜畦，畦宽 0.5~0.6m ，畦高 25~30cm，开好畦沟和田块四周的排水沟。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.1.4　 遮阴 　 遮阴度控制在55%~65%（根据山谷或林缘自然遮阴情况选择3或4针遮阳网），如需采用搭棚遮阴，遮阴棚离地面高 ≥2.5m ，保持种植地块的通风透气。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.2　 种植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　 种植时间为10月份至11月份；种植的株行距依立地条件，一般为30cm×35cm，挖沟或挖穴种植；芽头向上，覆土不宜过厚，2cm左右；若用2~3cm 厚的秸秆或松针盖畦面，对防草、保湿和土壤疏松都有促进作用。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.3　 田间管理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.3.1　 光照调控 　 出苗后，遮阴度控制在 55%~65%，种子将成熟时可揭开遮阳网。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.3.2　 中耕追肥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4月盛花期，喷施硼肥2次，间隔7 d，一次硼肥用量为300 g.hm-2。地上植株倒伏后，剪去地上部，清园，将腐熟的有机肥当冬肥，依植株长势和土壤肥力施肥，结合中耕培土。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.3.3　 水分管理 　 雨季种植园应及时清沟排水，夏秋季视旱情浇水；旱季应每周浇水1~2 次，时间在早晨或傍晚。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.3.4　 杂草控制 　 田间出现杂草应及时进行人工除草，多花黄精植株满畦前，一年需除草4~5次。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.3.5　 摘花去顶 　 种植第2年，4月份至5月份花蕾期摘除花蕾，5月份下旬在顶端3个叶片处去顶。第2年始，不摘除花蕾，只去顶。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.3.6　 授粉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 月份至5月份，多花黄精开花时，在种植基地放蜂箱，借助蜜蜂授粉，以提高结籽率。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.3.7　 护果  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5月份至6月份，多花黄精地上部生长停止后，根据长势每畦或每行可用拉绳等形式支撑植株，防止植株及果实碰地。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.4　 病虫害防治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　 应按照DB34/T 2015的方法执行。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.5　 野生动物危害防护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　 多花黄精种植过程，经常会遭野猪和鼠类等野生动物入侵，可在种植园四周设置围栏，或采用物理措施进行防控。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种子采收和加工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　 种子采收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　10月份至11月份，浆果变紫黑色，果梗枯黄前期采集种子。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.2　 种子加工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　 将采集的浆果堆沤半个月左右，待种皮腐烂后，用清水加细沙或网布揉搓，洗出种子。剔除干瘪等不正常种子和杂质，晾干种子表面水分。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 种子质量分级和检验方法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　 种子质量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　 种子质量分级见表1。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  <w:t>表1　 多花黄精种子质量分级</w:t>
            </w:r>
          </w:p>
          <w:tbl>
            <w:tblPr>
              <w:tblStyle w:val="10"/>
              <w:tblW w:w="9361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5"/>
              <w:gridCol w:w="1363"/>
              <w:gridCol w:w="1418"/>
              <w:gridCol w:w="1077"/>
              <w:gridCol w:w="1200"/>
              <w:gridCol w:w="264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152" w:hRule="atLeast"/>
                <w:jc w:val="center"/>
              </w:trPr>
              <w:tc>
                <w:tcPr>
                  <w:tcW w:w="1655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级别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净度</w:t>
                  </w:r>
                </w:p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（％）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发芽率</w:t>
                  </w:r>
                </w:p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（％）</w:t>
                  </w:r>
                </w:p>
              </w:tc>
              <w:tc>
                <w:tcPr>
                  <w:tcW w:w="1077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生活力</w:t>
                  </w:r>
                </w:p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（％）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千粒重</w:t>
                  </w:r>
                </w:p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（ｇ）</w:t>
                  </w:r>
                </w:p>
              </w:tc>
              <w:tc>
                <w:tcPr>
                  <w:tcW w:w="2648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外观形态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" w:hRule="atLeast"/>
                <w:jc w:val="center"/>
              </w:trPr>
              <w:tc>
                <w:tcPr>
                  <w:tcW w:w="1655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Ⅰ 级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≥</w:t>
                  </w:r>
                  <w:r>
                    <w:rPr>
                      <w:rFonts w:hint="default" w:ascii="Times New Roman" w:hAnsi="Times New Roman" w:cs="Times New Roman"/>
                      <w:szCs w:val="28"/>
                      <w:lang w:val="en-US" w:eastAsia="zh-CN"/>
                    </w:rPr>
                    <w:t>95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≥</w:t>
                  </w:r>
                  <w:r>
                    <w:rPr>
                      <w:rFonts w:hint="default" w:ascii="Times New Roman" w:hAnsi="Times New Roman" w:cs="Times New Roman"/>
                      <w:szCs w:val="28"/>
                      <w:lang w:val="en-US" w:eastAsia="zh-CN"/>
                    </w:rPr>
                    <w:t>80</w:t>
                  </w:r>
                </w:p>
              </w:tc>
              <w:tc>
                <w:tcPr>
                  <w:tcW w:w="1077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≥</w:t>
                  </w:r>
                  <w:r>
                    <w:rPr>
                      <w:rFonts w:hint="default" w:ascii="Times New Roman" w:hAnsi="Times New Roman" w:cs="Times New Roman"/>
                      <w:szCs w:val="28"/>
                      <w:lang w:val="en-US" w:eastAsia="zh-CN"/>
                    </w:rPr>
                    <w:t>90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≥40</w:t>
                  </w:r>
                </w:p>
              </w:tc>
              <w:tc>
                <w:tcPr>
                  <w:tcW w:w="2648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外观形态颗粒饱满、淡绿黄色、健康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5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Ⅱ 级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≥</w:t>
                  </w:r>
                  <w:r>
                    <w:rPr>
                      <w:rFonts w:hint="default" w:ascii="Times New Roman" w:hAnsi="Times New Roman" w:cs="Times New Roman"/>
                      <w:szCs w:val="28"/>
                      <w:lang w:val="en-US" w:eastAsia="zh-CN"/>
                    </w:rPr>
                    <w:t>95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≥</w:t>
                  </w:r>
                  <w:r>
                    <w:rPr>
                      <w:rFonts w:hint="default" w:ascii="Times New Roman" w:hAnsi="Times New Roman" w:cs="Times New Roman"/>
                      <w:szCs w:val="28"/>
                      <w:lang w:val="en-US" w:eastAsia="zh-CN"/>
                    </w:rPr>
                    <w:t>75</w:t>
                  </w:r>
                </w:p>
              </w:tc>
              <w:tc>
                <w:tcPr>
                  <w:tcW w:w="1077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≥</w:t>
                  </w:r>
                  <w:r>
                    <w:rPr>
                      <w:rFonts w:hint="default" w:ascii="Times New Roman" w:hAnsi="Times New Roman" w:cs="Times New Roman"/>
                      <w:szCs w:val="28"/>
                      <w:lang w:val="en-US" w:eastAsia="zh-CN"/>
                    </w:rPr>
                    <w:t>85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≥35</w:t>
                  </w:r>
                </w:p>
              </w:tc>
              <w:tc>
                <w:tcPr>
                  <w:tcW w:w="2648" w:type="dxa"/>
                  <w:vMerge w:val="continue"/>
                  <w:noWrap w:val="0"/>
                  <w:vAlign w:val="top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" w:hRule="atLeast"/>
                <w:jc w:val="center"/>
              </w:trPr>
              <w:tc>
                <w:tcPr>
                  <w:tcW w:w="1655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Ⅲ 级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≥</w:t>
                  </w:r>
                  <w:r>
                    <w:rPr>
                      <w:rFonts w:hint="default" w:ascii="Times New Roman" w:hAnsi="Times New Roman" w:cs="Times New Roman"/>
                      <w:szCs w:val="28"/>
                      <w:lang w:val="en-US" w:eastAsia="zh-CN"/>
                    </w:rPr>
                    <w:t>95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≥</w:t>
                  </w:r>
                  <w:r>
                    <w:rPr>
                      <w:rFonts w:hint="default" w:ascii="Times New Roman" w:hAnsi="Times New Roman" w:cs="Times New Roman"/>
                      <w:szCs w:val="28"/>
                      <w:lang w:val="en-US" w:eastAsia="zh-CN"/>
                    </w:rPr>
                    <w:t>70</w:t>
                  </w:r>
                </w:p>
              </w:tc>
              <w:tc>
                <w:tcPr>
                  <w:tcW w:w="1077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≥</w:t>
                  </w:r>
                  <w:r>
                    <w:rPr>
                      <w:rFonts w:hint="default" w:ascii="Times New Roman" w:hAnsi="Times New Roman" w:cs="Times New Roman"/>
                      <w:szCs w:val="28"/>
                      <w:lang w:val="en-US" w:eastAsia="zh-CN"/>
                    </w:rPr>
                    <w:t>80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8"/>
                      <w:lang w:val="en-US" w:eastAsia="zh-CN"/>
                    </w:rPr>
                    <w:t>≥</w:t>
                  </w:r>
                  <w:r>
                    <w:rPr>
                      <w:rFonts w:hint="default" w:ascii="Times New Roman" w:hAnsi="Times New Roman" w:cs="Times New Roman"/>
                      <w:szCs w:val="28"/>
                      <w:lang w:val="en-US" w:eastAsia="zh-CN"/>
                    </w:rPr>
                    <w:t>30</w:t>
                  </w:r>
                </w:p>
              </w:tc>
              <w:tc>
                <w:tcPr>
                  <w:tcW w:w="2648" w:type="dxa"/>
                  <w:vMerge w:val="continue"/>
                  <w:noWrap w:val="0"/>
                  <w:vAlign w:val="top"/>
                </w:tcPr>
                <w:p>
                  <w:pPr>
                    <w:pStyle w:val="15"/>
                    <w:ind w:firstLine="0" w:firstLineChars="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.2　 种子质量检验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.2.1　 抽样、千粒重测定、发芽试验、净度的等种子质量检测按GB/T 3543的规定。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.2.2 检验结果 　 种子各项指标检验结果均达到８．１种子质量 Ⅲ 级要求的，判定为合格种子。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 标签、包装、贮藏和运输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 标签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　 产品应附标签，标明品名、产地、采收时间、种子经营许可证编号、净含量、净度、发芽率、含水率和注意事项。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.2　 包装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种子可用泡沫箱或自封袋包装，规格根据市场需求而定。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.3　 贮藏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符合本文8.1的种子，保湿沙藏，一层细沙一层种子，种子与沙为1:3 层积，沙子湿度保持在25% 左右， 2~4℃ 冷藏保存。贮存容器和环境应清洁卫生、无异味、无污染。每半个月翻动1次，专人管理，定期检查，保存期2年。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.4　 运输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运输检验：短距离运输可不作种子检验，引种需作种子检验。工具应清洁、无毒害物，防雨和防晒。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 生产记录及档案管理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立生产管理的文件档案，及时对品种或品系、种植环境、种植信息、肥料及农药投入品、田间农事操作、采收和加工等情况做好完整真实的记录。对销售对象、去处及数量等信息作好记录。档案分类管理及保存，做到溯源可查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试验验证的论述：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本标准的条款均基于国家标准、行业标准，并结合黄山市多花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黄精种子生产实际，开展了多花黄精种子生产技术等相关研究，并撰写相关论文投稿。参照上述技术参数，能够种子产量少，质量参差不齐，进而影响出苗率和种苗质量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。因此，本标准中规定的主要技术指标和参数，其实用性、科学性和可操作性均较强，具有较强的推广应用价值。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5、标准中涉及专利，应有明确的知识产权说明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本标准不涉及专利和知识产权方面。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6、采用国际标准或国外先进标准的，说明采标过程，以及国内外同类标准水平的对比情况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7、重大分歧意见的处理经过和依据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标准在编制过程中没有重大意见分歧。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8、贯彻标准的要求和措施建议（包括组织措施、技术措施、过渡办法、实施日期等）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t>1.由标准归口单位牵头，起草单位具体实施，开展该标准的宣贯；</w:t>
            </w:r>
          </w:p>
          <w:p>
            <w:pPr>
              <w:ind w:firstLine="210" w:firstLineChars="100"/>
            </w:pPr>
            <w:r>
              <w:rPr>
                <w:rFonts w:hint="default" w:ascii="Times New Roman" w:hAnsi="Times New Roman" w:cs="Times New Roman"/>
              </w:rPr>
              <w:t>2.标准起草单位应继续开展研究，改进和完善标准的相关内容。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6" w:type="dxa"/>
            <w:gridSpan w:val="6"/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9、废止现行相关标准的建议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6" w:type="dxa"/>
            <w:gridSpan w:val="6"/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10、其它应予说明的事项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>
            <w:pPr>
              <w:ind w:firstLine="210" w:firstLineChars="100"/>
            </w:pPr>
            <w:r>
              <w:rPr>
                <w:rFonts w:hint="eastAsia"/>
              </w:rPr>
              <w:t>无。</w:t>
            </w:r>
          </w:p>
        </w:tc>
      </w:tr>
    </w:tbl>
    <w:p/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18"/>
          <w:szCs w:val="18"/>
        </w:rPr>
        <w:t>注：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没有的请填写 “无”。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917C3"/>
    <w:multiLevelType w:val="multilevel"/>
    <w:tmpl w:val="2C5917C3"/>
    <w:lvl w:ilvl="0" w:tentative="0">
      <w:start w:val="1"/>
      <w:numFmt w:val="none"/>
      <w:pStyle w:val="22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851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1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YWIyM2NiNmJmNjdlNTA0ZjM0MWNjN2UyYzg3NjMifQ=="/>
  </w:docVars>
  <w:rsids>
    <w:rsidRoot w:val="44280228"/>
    <w:rsid w:val="07E27627"/>
    <w:rsid w:val="07E77308"/>
    <w:rsid w:val="09DB204C"/>
    <w:rsid w:val="0FFE0471"/>
    <w:rsid w:val="15C51757"/>
    <w:rsid w:val="181A4450"/>
    <w:rsid w:val="1CEB6E4F"/>
    <w:rsid w:val="2000198D"/>
    <w:rsid w:val="20D20CD3"/>
    <w:rsid w:val="2DDB310E"/>
    <w:rsid w:val="2EB17F57"/>
    <w:rsid w:val="2ED45896"/>
    <w:rsid w:val="35D01BC9"/>
    <w:rsid w:val="42E26A55"/>
    <w:rsid w:val="44280228"/>
    <w:rsid w:val="4B4358A5"/>
    <w:rsid w:val="4BE95500"/>
    <w:rsid w:val="4E7F6FD1"/>
    <w:rsid w:val="4E930A5E"/>
    <w:rsid w:val="56364809"/>
    <w:rsid w:val="57A00D7F"/>
    <w:rsid w:val="58151F45"/>
    <w:rsid w:val="581F37ED"/>
    <w:rsid w:val="596B0B42"/>
    <w:rsid w:val="66CB0F6B"/>
    <w:rsid w:val="693A3227"/>
    <w:rsid w:val="71816E6E"/>
    <w:rsid w:val="72423363"/>
    <w:rsid w:val="74F579F0"/>
    <w:rsid w:val="75302BD8"/>
    <w:rsid w:val="755F18B3"/>
    <w:rsid w:val="7D0960DF"/>
    <w:rsid w:val="7D8A49B0"/>
    <w:rsid w:val="7DC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2"/>
    <w:autoRedefine/>
    <w:qFormat/>
    <w:uiPriority w:val="0"/>
    <w:pPr>
      <w:keepNext/>
      <w:keepLines/>
      <w:spacing w:before="240" w:after="0"/>
      <w:jc w:val="left"/>
      <w:outlineLvl w:val="0"/>
    </w:pPr>
    <w:rPr>
      <w:rFonts w:ascii="Times New Roman" w:hAnsi="Times New Roman" w:eastAsia="黑体" w:cs="Times New Roman"/>
      <w:bCs/>
      <w:color w:val="2F5496"/>
      <w:kern w:val="36"/>
      <w:sz w:val="28"/>
      <w:szCs w:val="48"/>
      <w:lang w:eastAsia="en-US"/>
    </w:rPr>
  </w:style>
  <w:style w:type="paragraph" w:styleId="4">
    <w:name w:val="heading 2"/>
    <w:basedOn w:val="3"/>
    <w:next w:val="1"/>
    <w:link w:val="13"/>
    <w:autoRedefine/>
    <w:semiHidden/>
    <w:unhideWhenUsed/>
    <w:qFormat/>
    <w:uiPriority w:val="0"/>
    <w:pPr>
      <w:keepNext/>
      <w:keepLines/>
      <w:spacing w:before="40" w:after="0"/>
      <w:ind w:leftChars="200"/>
      <w:jc w:val="left"/>
      <w:outlineLvl w:val="1"/>
    </w:pPr>
    <w:rPr>
      <w:rFonts w:ascii="Times New Roman" w:hAnsi="Times New Roman" w:eastAsia="黑体" w:cs="Times New Roman"/>
      <w:bCs/>
      <w:color w:val="2F5496"/>
      <w:sz w:val="24"/>
      <w:szCs w:val="36"/>
      <w:lang w:eastAsia="en-US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 Indent"/>
    <w:basedOn w:val="1"/>
    <w:autoRedefine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oc 1"/>
    <w:basedOn w:val="1"/>
    <w:next w:val="1"/>
    <w:autoRedefine/>
    <w:qFormat/>
    <w:uiPriority w:val="0"/>
    <w:pPr>
      <w:ind w:leftChars="0"/>
    </w:pPr>
    <w:rPr>
      <w:rFonts w:eastAsia="宋体" w:asciiTheme="minorAscii" w:hAnsiTheme="minorAscii"/>
      <w:sz w:val="32"/>
    </w:rPr>
  </w:style>
  <w:style w:type="paragraph" w:styleId="7">
    <w:name w:val="toc 2"/>
    <w:basedOn w:val="1"/>
    <w:next w:val="1"/>
    <w:autoRedefine/>
    <w:qFormat/>
    <w:uiPriority w:val="0"/>
    <w:pPr>
      <w:ind w:left="420" w:leftChars="100"/>
    </w:pPr>
    <w:rPr>
      <w:rFonts w:eastAsia="宋体" w:asciiTheme="minorAscii" w:hAnsiTheme="minorAscii"/>
      <w:sz w:val="24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autoRedefine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character" w:customStyle="1" w:styleId="12">
    <w:name w:val="Heading 1 Char"/>
    <w:basedOn w:val="11"/>
    <w:link w:val="2"/>
    <w:autoRedefine/>
    <w:qFormat/>
    <w:uiPriority w:val="9"/>
    <w:rPr>
      <w:rFonts w:ascii="Times New Roman" w:hAnsi="Times New Roman" w:eastAsia="黑体" w:cs="Times New Roman"/>
      <w:color w:val="2F5496"/>
      <w:sz w:val="28"/>
      <w:szCs w:val="32"/>
      <w:lang w:eastAsia="en-US"/>
    </w:rPr>
  </w:style>
  <w:style w:type="character" w:customStyle="1" w:styleId="13">
    <w:name w:val="Heading 2 Char"/>
    <w:basedOn w:val="11"/>
    <w:link w:val="4"/>
    <w:autoRedefine/>
    <w:qFormat/>
    <w:uiPriority w:val="9"/>
    <w:rPr>
      <w:rFonts w:ascii="Times New Roman" w:hAnsi="Times New Roman" w:eastAsia="黑体" w:cs="Times New Roman"/>
      <w:color w:val="2F5496"/>
      <w:sz w:val="24"/>
      <w:szCs w:val="26"/>
      <w:lang w:eastAsia="en-US"/>
    </w:rPr>
  </w:style>
  <w:style w:type="paragraph" w:customStyle="1" w:styleId="14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标准文件_一级条标题"/>
    <w:basedOn w:val="17"/>
    <w:next w:val="14"/>
    <w:autoRedefine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7">
    <w:name w:val="标准文件_章标题"/>
    <w:next w:val="14"/>
    <w:autoRedefine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标准文件_术语条一"/>
    <w:basedOn w:val="19"/>
    <w:next w:val="14"/>
    <w:autoRedefine/>
    <w:qFormat/>
    <w:uiPriority w:val="0"/>
  </w:style>
  <w:style w:type="paragraph" w:customStyle="1" w:styleId="19">
    <w:name w:val="标准文件_一级无标题"/>
    <w:basedOn w:val="16"/>
    <w:autoRedefine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0">
    <w:name w:val="标准文件_二级无标题"/>
    <w:basedOn w:val="21"/>
    <w:autoRedefine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1">
    <w:name w:val="标准文件_二级条标题"/>
    <w:next w:val="14"/>
    <w:autoRedefine/>
    <w:qFormat/>
    <w:uiPriority w:val="0"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">
    <w:name w:val="标准文件_一级项"/>
    <w:autoRedefine/>
    <w:qFormat/>
    <w:uiPriority w:val="0"/>
    <w:pPr>
      <w:numPr>
        <w:ilvl w:val="0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3115</Words>
  <Characters>3212</Characters>
  <Lines>0</Lines>
  <Paragraphs>0</Paragraphs>
  <TotalTime>0</TotalTime>
  <ScaleCrop>false</ScaleCrop>
  <LinksUpToDate>false</LinksUpToDate>
  <CharactersWithSpaces>3231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2023-05-22T08:54:00Z</dcterms:created>
  <dc:creator>风月</dc:creator>
  <cp:lastModifiedBy>liu</cp:lastModifiedBy>
  <dcterms:modified xsi:type="dcterms:W3CDTF">2024-07-04T23:36:15Z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DA13694894E04D099CFA34B48B6D5EB3_13</vt:lpwstr>
  </property>
</Properties>
</file>