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黄山市人民政府办公室关于印发黄山市</w:t>
      </w:r>
    </w:p>
    <w:p>
      <w:pPr>
        <w:adjustRightInd w:val="0"/>
        <w:snapToGrid w:val="0"/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推行气瓶信息化管理工作实施方案的通知</w:t>
      </w:r>
    </w:p>
    <w:p>
      <w:pPr>
        <w:adjustRightInd w:val="0"/>
        <w:snapToGrid w:val="0"/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74" w:lineRule="exact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各区、县人民政府，黄山风景区管委会，黄山经济开发区管委会，</w:t>
      </w:r>
      <w:r>
        <w:rPr>
          <w:rFonts w:hint="eastAsia" w:ascii="Times New Roman" w:hAnsi="方正仿宋_GBK" w:eastAsia="方正仿宋_GBK"/>
        </w:rPr>
        <w:t>黄山现代服务业产业园管委会，市政府有关部门</w:t>
      </w:r>
      <w:r>
        <w:rPr>
          <w:rFonts w:ascii="Times New Roman" w:hAnsi="方正仿宋_GBK" w:eastAsia="方正仿宋_GBK"/>
        </w:rPr>
        <w:t>：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经市政府同意，现将《黄山市推行气瓶信息化管理工作实施方案》印发给你们，请遵照执行。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</w:p>
    <w:p>
      <w:pPr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</w:rPr>
      </w:pP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</w:p>
    <w:p>
      <w:pPr>
        <w:wordWrap w:val="0"/>
        <w:adjustRightInd w:val="0"/>
        <w:snapToGrid w:val="0"/>
        <w:spacing w:line="574" w:lineRule="exact"/>
        <w:ind w:firstLine="640" w:firstLineChars="200"/>
        <w:jc w:val="right"/>
        <w:rPr>
          <w:rFonts w:ascii="Times New Roman" w:eastAsia="方正仿宋_GBK"/>
        </w:rPr>
      </w:pPr>
      <w:bookmarkStart w:id="1" w:name="_GoBack"/>
      <w:bookmarkEnd w:id="1"/>
      <w:r>
        <w:rPr>
          <w:rFonts w:ascii="Times New Roman" w:eastAsia="方正仿宋_GBK"/>
        </w:rPr>
        <w:t xml:space="preserve">                    2020</w:t>
      </w:r>
      <w:r>
        <w:rPr>
          <w:rFonts w:ascii="Times New Roman" w:hAnsi="方正仿宋_GBK" w:eastAsia="方正仿宋_GBK"/>
        </w:rPr>
        <w:t>年</w:t>
      </w:r>
      <w:r>
        <w:rPr>
          <w:rFonts w:ascii="Times New Roman" w:eastAsia="方正仿宋_GBK"/>
        </w:rPr>
        <w:t>7</w:t>
      </w:r>
      <w:r>
        <w:rPr>
          <w:rFonts w:ascii="Times New Roman" w:hAnsi="方正仿宋_GBK" w:eastAsia="方正仿宋_GBK"/>
        </w:rPr>
        <w:t>月</w:t>
      </w:r>
      <w:r>
        <w:rPr>
          <w:rFonts w:hint="eastAsia" w:ascii="Times New Roman" w:eastAsia="方正仿宋_GBK"/>
        </w:rPr>
        <w:t>7</w:t>
      </w:r>
      <w:r>
        <w:rPr>
          <w:rFonts w:ascii="Times New Roman" w:hAnsi="方正仿宋_GBK" w:eastAsia="方正仿宋_GBK"/>
        </w:rPr>
        <w:t>日</w:t>
      </w:r>
      <w:r>
        <w:rPr>
          <w:rFonts w:hint="eastAsia" w:ascii="Times New Roman" w:hAnsi="方正仿宋_GBK" w:eastAsia="方正仿宋_GBK"/>
        </w:rPr>
        <w:t xml:space="preserve">        </w:t>
      </w:r>
    </w:p>
    <w:p>
      <w:pPr>
        <w:adjustRightInd w:val="0"/>
        <w:snapToGrid w:val="0"/>
        <w:spacing w:line="574" w:lineRule="exact"/>
        <w:ind w:firstLine="640" w:firstLineChars="200"/>
        <w:jc w:val="center"/>
        <w:rPr>
          <w:rFonts w:ascii="Times New Roman" w:eastAsia="方正仿宋_GBK"/>
        </w:rPr>
      </w:pPr>
    </w:p>
    <w:p>
      <w:pPr>
        <w:spacing w:line="640" w:lineRule="exact"/>
        <w:ind w:right="320" w:firstLine="645"/>
        <w:jc w:val="center"/>
        <w:rPr>
          <w:rFonts w:hint="eastAsia"/>
        </w:rPr>
      </w:pPr>
    </w:p>
    <w:p>
      <w:pPr>
        <w:spacing w:line="640" w:lineRule="exact"/>
        <w:ind w:right="320" w:firstLine="645"/>
        <w:jc w:val="center"/>
        <w:rPr>
          <w:rFonts w:hint="eastAsia"/>
        </w:rPr>
      </w:pPr>
    </w:p>
    <w:p>
      <w:pPr>
        <w:spacing w:line="640" w:lineRule="exact"/>
        <w:ind w:right="320" w:firstLine="645"/>
        <w:jc w:val="center"/>
        <w:rPr>
          <w:rFonts w:hint="eastAsia"/>
        </w:rPr>
      </w:pPr>
    </w:p>
    <w:p>
      <w:pPr>
        <w:spacing w:line="640" w:lineRule="exact"/>
        <w:ind w:right="320" w:firstLine="645"/>
        <w:jc w:val="center"/>
        <w:rPr>
          <w:rFonts w:hint="eastAsia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701" w:right="1531" w:bottom="1134" w:left="1531" w:header="851" w:footer="1134" w:gutter="0"/>
          <w:cols w:space="720" w:num="1"/>
          <w:titlePg/>
          <w:docGrid w:type="lines" w:linePitch="435" w:charSpace="0"/>
        </w:sectPr>
      </w:pPr>
    </w:p>
    <w:p>
      <w:pPr>
        <w:adjustRightInd w:val="0"/>
        <w:snapToGrid w:val="0"/>
        <w:spacing w:line="62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黄山市推行气瓶安全信息化管理工作</w:t>
      </w:r>
    </w:p>
    <w:p>
      <w:pPr>
        <w:adjustRightInd w:val="0"/>
        <w:snapToGrid w:val="0"/>
        <w:spacing w:line="62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实</w:t>
      </w:r>
      <w:r>
        <w:rPr>
          <w:rFonts w:hint="eastAsia" w:ascii="Times New Roman" w:eastAsia="方正小标宋_GBK"/>
          <w:sz w:val="44"/>
          <w:szCs w:val="44"/>
        </w:rPr>
        <w:t xml:space="preserve"> </w:t>
      </w:r>
      <w:r>
        <w:rPr>
          <w:rFonts w:ascii="Times New Roman" w:eastAsia="方正小标宋_GBK"/>
          <w:sz w:val="44"/>
          <w:szCs w:val="44"/>
        </w:rPr>
        <w:t>施</w:t>
      </w:r>
      <w:r>
        <w:rPr>
          <w:rFonts w:hint="eastAsia" w:ascii="Times New Roman" w:eastAsia="方正小标宋_GBK"/>
          <w:sz w:val="44"/>
          <w:szCs w:val="44"/>
        </w:rPr>
        <w:t xml:space="preserve"> </w:t>
      </w:r>
      <w:r>
        <w:rPr>
          <w:rFonts w:ascii="Times New Roman" w:eastAsia="方正小标宋_GBK"/>
          <w:sz w:val="44"/>
          <w:szCs w:val="44"/>
        </w:rPr>
        <w:t>方</w:t>
      </w:r>
      <w:r>
        <w:rPr>
          <w:rFonts w:hint="eastAsia" w:ascii="Times New Roman" w:eastAsia="方正小标宋_GBK"/>
          <w:sz w:val="44"/>
          <w:szCs w:val="44"/>
        </w:rPr>
        <w:t xml:space="preserve"> </w:t>
      </w:r>
      <w:r>
        <w:rPr>
          <w:rFonts w:ascii="Times New Roman" w:eastAsia="方正小标宋_GBK"/>
          <w:sz w:val="44"/>
          <w:szCs w:val="44"/>
        </w:rPr>
        <w:t>案</w:t>
      </w:r>
    </w:p>
    <w:p>
      <w:pPr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小标宋_GBK"/>
        </w:rPr>
      </w:pP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为保护广大人民群众生命财产安全，有效防范气瓶安全事故发生，依据《中华人民共和国特种设备安全法》《特种设备安全监察条例》《气瓶安全监察规定》《安徽省城镇燃气管理条例》《黄山市城镇燃气安全专项整治工作方案》等</w:t>
      </w:r>
      <w:r>
        <w:rPr>
          <w:rFonts w:hint="eastAsia" w:ascii="Times New Roman" w:eastAsia="方正仿宋_GBK"/>
        </w:rPr>
        <w:t>，</w:t>
      </w:r>
      <w:r>
        <w:rPr>
          <w:rFonts w:ascii="Times New Roman" w:hAnsi="方正仿宋_GBK" w:eastAsia="方正仿宋_GBK"/>
        </w:rPr>
        <w:t>决定筹建黄山市气瓶信息化管理系统，利用互联网技术，实现对气瓶进行数字化智能化监管。</w:t>
      </w:r>
      <w:r>
        <w:rPr>
          <w:rFonts w:hint="eastAsia" w:ascii="Times New Roman" w:hAnsi="方正仿宋_GBK" w:eastAsia="方正仿宋_GBK"/>
        </w:rPr>
        <w:t>现结合实际，</w:t>
      </w:r>
      <w:r>
        <w:rPr>
          <w:rFonts w:ascii="Times New Roman" w:hAnsi="方正仿宋_GBK" w:eastAsia="方正仿宋_GBK"/>
        </w:rPr>
        <w:t>制</w:t>
      </w:r>
      <w:r>
        <w:rPr>
          <w:rFonts w:hint="eastAsia" w:ascii="Times New Roman" w:hAnsi="方正仿宋_GBK" w:eastAsia="方正仿宋_GBK"/>
        </w:rPr>
        <w:t>定</w:t>
      </w:r>
      <w:r>
        <w:rPr>
          <w:rFonts w:ascii="Times New Roman" w:hAnsi="方正仿宋_GBK" w:eastAsia="方正仿宋_GBK"/>
        </w:rPr>
        <w:t>本方案。</w:t>
      </w:r>
    </w:p>
    <w:p>
      <w:pPr>
        <w:adjustRightInd w:val="0"/>
        <w:snapToGrid w:val="0"/>
        <w:spacing w:line="574" w:lineRule="exact"/>
        <w:ind w:firstLine="640" w:firstLineChars="200"/>
        <w:rPr>
          <w:rFonts w:hint="eastAsia" w:ascii="方正黑体_GBK" w:eastAsia="方正黑体_GBK"/>
          <w:bCs/>
        </w:rPr>
      </w:pPr>
      <w:r>
        <w:rPr>
          <w:rFonts w:hint="eastAsia" w:ascii="方正黑体_GBK" w:eastAsia="方正黑体_GBK"/>
          <w:bCs/>
        </w:rPr>
        <w:t>一、主要内容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采用条码技术、二维码技术和</w:t>
      </w:r>
      <w:r>
        <w:rPr>
          <w:rFonts w:ascii="Times New Roman" w:eastAsia="方正仿宋_GBK"/>
        </w:rPr>
        <w:t>FRID</w:t>
      </w:r>
      <w:r>
        <w:rPr>
          <w:rFonts w:ascii="Times New Roman" w:hAnsi="方正仿宋_GBK" w:eastAsia="方正仿宋_GBK"/>
        </w:rPr>
        <w:t>（无线射频标识）技术，对在用和新投入使用气瓶实行一瓶一码登记，建立气瓶电子信息库和网络监控平台，实现气瓶充装与气瓶信息识别网络连锁控制，提高气瓶使用登记率和定期检验率，杜绝违规充装、经营行为，有效防范气瓶安全事故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bCs/>
        </w:rPr>
      </w:pPr>
      <w:r>
        <w:rPr>
          <w:rFonts w:ascii="方正黑体_GBK" w:eastAsia="方正黑体_GBK"/>
          <w:bCs/>
        </w:rPr>
        <w:t>二、实施范围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液化石油气钢瓶和车用气瓶、工业气瓶。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bCs/>
        </w:rPr>
      </w:pPr>
      <w:r>
        <w:rPr>
          <w:rFonts w:ascii="方正黑体_GBK" w:eastAsia="方正黑体_GBK"/>
          <w:bCs/>
        </w:rPr>
        <w:t>三、时间安排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根据我市气瓶总体数量、种类分布和气瓶安全信息化管理的工作量，分级分类实施气瓶安全信息化管理工作。车用气瓶和工业气瓶信息化管理于</w:t>
      </w:r>
      <w:r>
        <w:rPr>
          <w:rFonts w:ascii="Times New Roman" w:eastAsia="方正仿宋_GBK"/>
        </w:rPr>
        <w:t>2020</w:t>
      </w:r>
      <w:r>
        <w:rPr>
          <w:rFonts w:ascii="Times New Roman" w:hAnsi="方正仿宋_GBK" w:eastAsia="方正仿宋_GBK"/>
        </w:rPr>
        <w:t>年</w:t>
      </w:r>
      <w:r>
        <w:rPr>
          <w:rFonts w:ascii="Times New Roman" w:eastAsia="方正仿宋_GBK"/>
        </w:rPr>
        <w:t>8</w:t>
      </w:r>
      <w:r>
        <w:rPr>
          <w:rFonts w:ascii="Times New Roman" w:hAnsi="方正仿宋_GBK" w:eastAsia="方正仿宋_GBK"/>
        </w:rPr>
        <w:t>月</w:t>
      </w:r>
      <w:r>
        <w:rPr>
          <w:rFonts w:ascii="Times New Roman" w:eastAsia="方正仿宋_GBK"/>
        </w:rPr>
        <w:t>31</w:t>
      </w:r>
      <w:r>
        <w:rPr>
          <w:rFonts w:ascii="Times New Roman" w:hAnsi="方正仿宋_GBK" w:eastAsia="方正仿宋_GBK"/>
        </w:rPr>
        <w:t>日前完成；液化石油气钢瓶安全信息化管理于</w:t>
      </w:r>
      <w:r>
        <w:rPr>
          <w:rFonts w:ascii="Times New Roman" w:eastAsia="方正仿宋_GBK"/>
        </w:rPr>
        <w:t>2020</w:t>
      </w:r>
      <w:r>
        <w:rPr>
          <w:rFonts w:ascii="Times New Roman" w:hAnsi="方正仿宋_GBK" w:eastAsia="方正仿宋_GBK"/>
        </w:rPr>
        <w:t>年</w:t>
      </w:r>
      <w:r>
        <w:rPr>
          <w:rFonts w:ascii="Times New Roman" w:eastAsia="方正仿宋_GBK"/>
        </w:rPr>
        <w:t>10</w:t>
      </w:r>
      <w:r>
        <w:rPr>
          <w:rFonts w:ascii="Times New Roman" w:hAnsi="方正仿宋_GBK" w:eastAsia="方正仿宋_GBK"/>
        </w:rPr>
        <w:t>月</w:t>
      </w:r>
      <w:r>
        <w:rPr>
          <w:rFonts w:ascii="Times New Roman" w:eastAsia="方正仿宋_GBK"/>
        </w:rPr>
        <w:t>31</w:t>
      </w:r>
      <w:r>
        <w:rPr>
          <w:rFonts w:ascii="Times New Roman" w:hAnsi="方正仿宋_GBK" w:eastAsia="方正仿宋_GBK"/>
        </w:rPr>
        <w:t>日前完成。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bCs/>
        </w:rPr>
      </w:pPr>
      <w:r>
        <w:rPr>
          <w:rFonts w:ascii="方正黑体_GBK" w:eastAsia="方正黑体_GBK"/>
          <w:bCs/>
        </w:rPr>
        <w:t>四、实施步骤</w:t>
      </w:r>
    </w:p>
    <w:p>
      <w:pPr>
        <w:adjustRightInd w:val="0"/>
        <w:snapToGrid w:val="0"/>
        <w:spacing w:line="574" w:lineRule="exact"/>
        <w:ind w:firstLine="640" w:firstLineChars="200"/>
        <w:rPr>
          <w:rFonts w:hint="eastAsia" w:ascii="方正楷体_GBK" w:eastAsia="方正楷体_GBK"/>
          <w:b/>
          <w:bCs/>
        </w:rPr>
      </w:pPr>
      <w:r>
        <w:rPr>
          <w:rFonts w:hint="eastAsia" w:ascii="方正楷体_GBK" w:eastAsia="方正楷体_GBK"/>
          <w:b/>
          <w:bCs/>
        </w:rPr>
        <w:t>（一）确定服务单位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在前期深入调研比对的基础上，坚持</w:t>
      </w:r>
      <w:r>
        <w:rPr>
          <w:rFonts w:hint="eastAsia" w:ascii="Times New Roman" w:eastAsia="方正仿宋_GBK"/>
        </w:rPr>
        <w:t>“</w:t>
      </w:r>
      <w:r>
        <w:rPr>
          <w:rFonts w:ascii="Times New Roman" w:hAnsi="方正仿宋_GBK" w:eastAsia="方正仿宋_GBK"/>
        </w:rPr>
        <w:t>公平、公开、公正</w:t>
      </w:r>
      <w:r>
        <w:rPr>
          <w:rFonts w:hint="eastAsia" w:ascii="Times New Roman" w:eastAsia="方正仿宋_GBK"/>
        </w:rPr>
        <w:t>”</w:t>
      </w:r>
      <w:r>
        <w:rPr>
          <w:rFonts w:ascii="Times New Roman" w:hAnsi="方正仿宋_GBK" w:eastAsia="方正仿宋_GBK"/>
        </w:rPr>
        <w:t>的原则，通过竞争性谈判，确定气瓶安全信息化管理系统提供商，做好技术对接，以顺利推进气瓶安全信息化管理工作。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b/>
          <w:bCs/>
        </w:rPr>
      </w:pPr>
      <w:r>
        <w:rPr>
          <w:rFonts w:ascii="方正楷体_GBK" w:eastAsia="方正楷体_GBK"/>
          <w:b/>
          <w:bCs/>
        </w:rPr>
        <w:t>（二）分类稳步实施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1</w:t>
      </w:r>
      <w:r>
        <w:rPr>
          <w:rFonts w:hint="eastAsia" w:ascii="Times New Roman" w:eastAsia="方正仿宋_GBK"/>
        </w:rPr>
        <w:t>．</w:t>
      </w:r>
      <w:r>
        <w:rPr>
          <w:rFonts w:ascii="Times New Roman" w:eastAsia="方正仿宋_GBK"/>
        </w:rPr>
        <w:t>2020</w:t>
      </w:r>
      <w:r>
        <w:rPr>
          <w:rFonts w:ascii="Times New Roman" w:hAnsi="方正仿宋_GBK" w:eastAsia="方正仿宋_GBK"/>
        </w:rPr>
        <w:t>年</w:t>
      </w:r>
      <w:r>
        <w:rPr>
          <w:rFonts w:ascii="Times New Roman" w:eastAsia="方正仿宋_GBK"/>
        </w:rPr>
        <w:t>7</w:t>
      </w:r>
      <w:r>
        <w:rPr>
          <w:rFonts w:ascii="Times New Roman" w:hAnsi="方正仿宋_GBK" w:eastAsia="方正仿宋_GBK"/>
        </w:rPr>
        <w:t>月底前，完成全市气瓶充装、检验单位系统管理软件使用培训。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2</w:t>
      </w:r>
      <w:r>
        <w:rPr>
          <w:rFonts w:hint="eastAsia" w:ascii="Times New Roman" w:eastAsia="方正仿宋_GBK"/>
        </w:rPr>
        <w:t>．</w:t>
      </w:r>
      <w:r>
        <w:rPr>
          <w:rFonts w:ascii="Times New Roman" w:eastAsia="方正仿宋_GBK"/>
        </w:rPr>
        <w:t>2020</w:t>
      </w:r>
      <w:r>
        <w:rPr>
          <w:rFonts w:ascii="Times New Roman" w:hAnsi="方正仿宋_GBK" w:eastAsia="方正仿宋_GBK"/>
        </w:rPr>
        <w:t>年</w:t>
      </w:r>
      <w:r>
        <w:rPr>
          <w:rFonts w:ascii="Times New Roman" w:eastAsia="方正仿宋_GBK"/>
        </w:rPr>
        <w:t>7</w:t>
      </w:r>
      <w:r>
        <w:rPr>
          <w:rFonts w:ascii="Times New Roman" w:hAnsi="方正仿宋_GBK" w:eastAsia="方正仿宋_GBK"/>
        </w:rPr>
        <w:t>月下旬至</w:t>
      </w:r>
      <w:r>
        <w:rPr>
          <w:rFonts w:ascii="Times New Roman" w:eastAsia="方正仿宋_GBK"/>
        </w:rPr>
        <w:t>10</w:t>
      </w:r>
      <w:r>
        <w:rPr>
          <w:rFonts w:ascii="Times New Roman" w:hAnsi="方正仿宋_GBK" w:eastAsia="方正仿宋_GBK"/>
        </w:rPr>
        <w:t>月</w:t>
      </w:r>
      <w:r>
        <w:rPr>
          <w:rFonts w:ascii="Times New Roman" w:eastAsia="方正仿宋_GBK"/>
        </w:rPr>
        <w:t>31</w:t>
      </w:r>
      <w:r>
        <w:rPr>
          <w:rFonts w:ascii="Times New Roman" w:hAnsi="方正仿宋_GBK" w:eastAsia="方正仿宋_GBK"/>
        </w:rPr>
        <w:t>日，气瓶充装、检验单位在市市场监管局和市住房城乡建设局的统一指导下，完成相关设备的采购、安装、调试工作。按照</w:t>
      </w:r>
      <w:r>
        <w:rPr>
          <w:rFonts w:hint="eastAsia" w:ascii="Times New Roman" w:eastAsia="方正仿宋_GBK"/>
        </w:rPr>
        <w:t>“</w:t>
      </w:r>
      <w:r>
        <w:rPr>
          <w:rFonts w:ascii="Times New Roman" w:hAnsi="方正仿宋_GBK" w:eastAsia="方正仿宋_GBK"/>
        </w:rPr>
        <w:t>条件成熟一批、粘贴激活一批、投入使用一批</w:t>
      </w:r>
      <w:r>
        <w:rPr>
          <w:rFonts w:hint="eastAsia" w:ascii="Times New Roman" w:eastAsia="方正仿宋_GBK"/>
        </w:rPr>
        <w:t>”</w:t>
      </w:r>
      <w:r>
        <w:rPr>
          <w:rFonts w:ascii="Times New Roman" w:hAnsi="方正仿宋_GBK" w:eastAsia="方正仿宋_GBK"/>
        </w:rPr>
        <w:t>的原则加贴电子标签（条码）。电子标签（条码）粘贴与系统调试、气瓶检验等同步进行。管理系统采用边调试、边运行的方式进行。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3</w:t>
      </w:r>
      <w:r>
        <w:rPr>
          <w:rFonts w:hint="eastAsia" w:ascii="Times New Roman" w:eastAsia="方正仿宋_GBK"/>
        </w:rPr>
        <w:t>．</w:t>
      </w:r>
      <w:r>
        <w:rPr>
          <w:rFonts w:ascii="Times New Roman" w:eastAsia="方正仿宋_GBK"/>
        </w:rPr>
        <w:t>2020</w:t>
      </w:r>
      <w:r>
        <w:rPr>
          <w:rFonts w:ascii="Times New Roman" w:hAnsi="方正仿宋_GBK" w:eastAsia="方正仿宋_GBK"/>
        </w:rPr>
        <w:t>年</w:t>
      </w:r>
      <w:r>
        <w:rPr>
          <w:rFonts w:ascii="Times New Roman" w:eastAsia="方正仿宋_GBK"/>
        </w:rPr>
        <w:t>9</w:t>
      </w:r>
      <w:r>
        <w:rPr>
          <w:rFonts w:ascii="Times New Roman" w:hAnsi="方正仿宋_GBK" w:eastAsia="方正仿宋_GBK"/>
        </w:rPr>
        <w:t>月</w:t>
      </w:r>
      <w:r>
        <w:rPr>
          <w:rFonts w:ascii="Times New Roman" w:eastAsia="方正仿宋_GBK"/>
        </w:rPr>
        <w:t>1</w:t>
      </w:r>
      <w:r>
        <w:rPr>
          <w:rFonts w:ascii="Times New Roman" w:hAnsi="方正仿宋_GBK" w:eastAsia="方正仿宋_GBK"/>
        </w:rPr>
        <w:t>日起，正式启用全市车用气瓶和工业气瓶安全信息化管理系统。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4</w:t>
      </w:r>
      <w:r>
        <w:rPr>
          <w:rFonts w:hint="eastAsia" w:ascii="Times New Roman" w:eastAsia="方正仿宋_GBK"/>
        </w:rPr>
        <w:t>．</w:t>
      </w:r>
      <w:r>
        <w:rPr>
          <w:rFonts w:ascii="Times New Roman" w:eastAsia="方正仿宋_GBK"/>
        </w:rPr>
        <w:t>2020</w:t>
      </w:r>
      <w:r>
        <w:rPr>
          <w:rFonts w:ascii="Times New Roman" w:hAnsi="方正仿宋_GBK" w:eastAsia="方正仿宋_GBK"/>
        </w:rPr>
        <w:t>年</w:t>
      </w:r>
      <w:r>
        <w:rPr>
          <w:rFonts w:ascii="Times New Roman" w:eastAsia="方正仿宋_GBK"/>
        </w:rPr>
        <w:t>11</w:t>
      </w:r>
      <w:r>
        <w:rPr>
          <w:rFonts w:ascii="Times New Roman" w:hAnsi="方正仿宋_GBK" w:eastAsia="方正仿宋_GBK"/>
        </w:rPr>
        <w:t>月</w:t>
      </w:r>
      <w:r>
        <w:rPr>
          <w:rFonts w:ascii="Times New Roman" w:eastAsia="方正仿宋_GBK"/>
        </w:rPr>
        <w:t>1</w:t>
      </w:r>
      <w:r>
        <w:rPr>
          <w:rFonts w:ascii="Times New Roman" w:hAnsi="方正仿宋_GBK" w:eastAsia="方正仿宋_GBK"/>
        </w:rPr>
        <w:t>日起，正式启用全市液化石油气气瓶安全信息化管理系统。各县（区）政府按照</w:t>
      </w:r>
      <w:r>
        <w:rPr>
          <w:rFonts w:hint="eastAsia" w:ascii="Times New Roman" w:eastAsia="方正仿宋_GBK"/>
        </w:rPr>
        <w:t>“</w:t>
      </w:r>
      <w:r>
        <w:rPr>
          <w:rFonts w:ascii="Times New Roman" w:hAnsi="方正仿宋_GBK" w:eastAsia="方正仿宋_GBK"/>
        </w:rPr>
        <w:t>属地管理</w:t>
      </w:r>
      <w:r>
        <w:rPr>
          <w:rFonts w:hint="eastAsia" w:ascii="Times New Roman" w:eastAsia="方正仿宋_GBK"/>
        </w:rPr>
        <w:t>”</w:t>
      </w:r>
      <w:r>
        <w:rPr>
          <w:rFonts w:ascii="Times New Roman" w:hAnsi="方正仿宋_GBK" w:eastAsia="方正仿宋_GBK"/>
        </w:rPr>
        <w:t>原则，根据市政府统一部署，在市推行气瓶安全信息化管理领导小组的指导下，负责本辖区液化石油气钢瓶的信息化管理工作。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  <w:color w:val="000000"/>
        </w:rPr>
        <w:t>5</w:t>
      </w:r>
      <w:r>
        <w:rPr>
          <w:rFonts w:hint="eastAsia" w:ascii="Times New Roman" w:eastAsia="方正仿宋_GBK"/>
          <w:color w:val="000000"/>
        </w:rPr>
        <w:t>．</w:t>
      </w:r>
      <w:r>
        <w:rPr>
          <w:rFonts w:ascii="Times New Roman" w:hAnsi="方正仿宋_GBK" w:eastAsia="方正仿宋_GBK"/>
          <w:color w:val="000000"/>
        </w:rPr>
        <w:t>总结验收。由市市场监管局和</w:t>
      </w:r>
      <w:r>
        <w:rPr>
          <w:rFonts w:ascii="Times New Roman" w:hAnsi="方正仿宋_GBK" w:eastAsia="方正仿宋_GBK"/>
        </w:rPr>
        <w:t>市住房城乡建设局</w:t>
      </w:r>
      <w:r>
        <w:rPr>
          <w:rFonts w:ascii="Times New Roman" w:hAnsi="方正仿宋_GBK" w:eastAsia="方正仿宋_GBK"/>
          <w:color w:val="000000"/>
        </w:rPr>
        <w:t>牵头，于</w:t>
      </w:r>
      <w:r>
        <w:rPr>
          <w:rFonts w:ascii="Times New Roman" w:eastAsia="方正仿宋_GBK"/>
          <w:color w:val="000000"/>
        </w:rPr>
        <w:t>2020</w:t>
      </w:r>
      <w:r>
        <w:rPr>
          <w:rFonts w:ascii="Times New Roman" w:hAnsi="方正仿宋_GBK" w:eastAsia="方正仿宋_GBK"/>
          <w:color w:val="000000"/>
        </w:rPr>
        <w:t>年</w:t>
      </w:r>
      <w:r>
        <w:rPr>
          <w:rFonts w:ascii="Times New Roman" w:eastAsia="方正仿宋_GBK"/>
          <w:color w:val="000000"/>
        </w:rPr>
        <w:t>11</w:t>
      </w:r>
      <w:r>
        <w:rPr>
          <w:rFonts w:ascii="Times New Roman" w:hAnsi="方正仿宋_GBK" w:eastAsia="方正仿宋_GBK"/>
          <w:color w:val="000000"/>
        </w:rPr>
        <w:t>月</w:t>
      </w:r>
      <w:r>
        <w:rPr>
          <w:rFonts w:ascii="Times New Roman" w:eastAsia="方正仿宋_GBK"/>
          <w:color w:val="000000"/>
        </w:rPr>
        <w:t>1</w:t>
      </w:r>
      <w:r>
        <w:rPr>
          <w:rFonts w:ascii="Times New Roman" w:hAnsi="方正仿宋_GBK" w:eastAsia="方正仿宋_GBK"/>
          <w:color w:val="000000"/>
        </w:rPr>
        <w:t>日起，组织相关单位对全市已实施气瓶安全信息化管理的气瓶充装单位、检验机构进行检查、验收</w:t>
      </w:r>
      <w:r>
        <w:rPr>
          <w:rFonts w:hint="eastAsia" w:ascii="Times New Roman" w:hAnsi="方正仿宋_GBK" w:eastAsia="方正仿宋_GBK"/>
          <w:color w:val="000000"/>
        </w:rPr>
        <w:t>（见附件2）</w:t>
      </w:r>
      <w:r>
        <w:rPr>
          <w:rFonts w:ascii="Times New Roman" w:hAnsi="方正仿宋_GBK" w:eastAsia="方正仿宋_GBK"/>
          <w:color w:val="000000"/>
        </w:rPr>
        <w:t>。对验收不合格单位，责令限期整改，</w:t>
      </w:r>
      <w:r>
        <w:rPr>
          <w:rFonts w:hint="eastAsia" w:ascii="Times New Roman" w:hAnsi="方正仿宋_GBK" w:eastAsia="方正仿宋_GBK"/>
          <w:color w:val="000000"/>
        </w:rPr>
        <w:t>对</w:t>
      </w:r>
      <w:r>
        <w:rPr>
          <w:rFonts w:ascii="Times New Roman" w:hAnsi="方正仿宋_GBK" w:eastAsia="方正仿宋_GBK"/>
          <w:color w:val="000000"/>
        </w:rPr>
        <w:t>拒不整改的将依法停止气瓶充装检验活动；验收合格的，每家奖补资金</w:t>
      </w:r>
      <w:r>
        <w:rPr>
          <w:rFonts w:ascii="Times New Roman" w:eastAsia="方正仿宋_GBK"/>
          <w:color w:val="000000"/>
        </w:rPr>
        <w:t>2</w:t>
      </w:r>
      <w:r>
        <w:rPr>
          <w:rFonts w:ascii="Times New Roman" w:hAnsi="方正仿宋_GBK" w:eastAsia="方正仿宋_GBK"/>
          <w:color w:val="000000"/>
        </w:rPr>
        <w:t>万元。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bCs/>
        </w:rPr>
      </w:pPr>
      <w:r>
        <w:rPr>
          <w:rFonts w:ascii="方正黑体_GBK" w:eastAsia="方正黑体_GBK"/>
          <w:bCs/>
        </w:rPr>
        <w:t>五、组织领导和工作分工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楷体_GBK" w:eastAsia="方正楷体_GBK"/>
          <w:b/>
          <w:bCs/>
        </w:rPr>
        <w:t>（一）加强组织领导。</w:t>
      </w:r>
      <w:r>
        <w:rPr>
          <w:rFonts w:ascii="Times New Roman" w:hAnsi="方正仿宋_GBK" w:eastAsia="方正仿宋_GBK"/>
        </w:rPr>
        <w:t>成立黄山市推行气瓶安全信息化管理工作领导小组（见附件</w:t>
      </w:r>
      <w:r>
        <w:rPr>
          <w:rFonts w:hint="eastAsia" w:ascii="Times New Roman" w:hAnsi="方正仿宋_GBK" w:eastAsia="方正仿宋_GBK"/>
        </w:rPr>
        <w:t>1</w:t>
      </w:r>
      <w:r>
        <w:rPr>
          <w:rFonts w:ascii="Times New Roman" w:hAnsi="方正仿宋_GBK" w:eastAsia="方正仿宋_GBK"/>
        </w:rPr>
        <w:t>），领导小组办公室设在市市场监管局，负责气瓶安全信息化有关工作的组织协调。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b/>
          <w:bCs/>
        </w:rPr>
      </w:pPr>
      <w:r>
        <w:rPr>
          <w:rFonts w:ascii="方正楷体_GBK" w:eastAsia="方正楷体_GBK"/>
          <w:b/>
          <w:bCs/>
        </w:rPr>
        <w:t>（二）明确职责分工。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楷体_GBK" w:eastAsia="方正楷体_GBK"/>
          <w:b/>
          <w:bCs/>
        </w:rPr>
        <w:t>市场监管部门：</w:t>
      </w:r>
      <w:r>
        <w:rPr>
          <w:rFonts w:ascii="Times New Roman" w:hAnsi="方正仿宋_GBK" w:eastAsia="方正仿宋_GBK"/>
        </w:rPr>
        <w:t>负责气瓶充装许可管理和安全监管，加强气瓶安全信息化管理工作的技术指导和统筹协调，确保该项工作按期启动并顺利推进。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楷体_GBK" w:eastAsia="方正楷体_GBK"/>
          <w:b/>
          <w:bCs/>
        </w:rPr>
        <w:t>住房城乡建设部门：</w:t>
      </w:r>
      <w:r>
        <w:rPr>
          <w:rFonts w:ascii="Times New Roman" w:hAnsi="方正仿宋_GBK" w:eastAsia="方正仿宋_GBK"/>
        </w:rPr>
        <w:t>负责督促燃气经营企业安全生产、瓶装液化石油气实名制销售，查处燃气违法经营行为，依法取缔非法经营站（点）。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楷体_GBK" w:eastAsia="方正楷体_GBK"/>
          <w:b/>
          <w:bCs/>
        </w:rPr>
        <w:t>应急管理部门：</w:t>
      </w:r>
      <w:r>
        <w:rPr>
          <w:rFonts w:ascii="Times New Roman" w:hAnsi="方正仿宋_GBK" w:eastAsia="方正仿宋_GBK"/>
        </w:rPr>
        <w:t>负责协调有关职能部门落实安全监管职责</w:t>
      </w:r>
      <w:r>
        <w:rPr>
          <w:rFonts w:hint="eastAsia" w:ascii="Times New Roman" w:hAnsi="方正仿宋_GBK" w:eastAsia="方正仿宋_GBK"/>
        </w:rPr>
        <w:t>；</w:t>
      </w:r>
      <w:r>
        <w:rPr>
          <w:rFonts w:ascii="Times New Roman" w:hAnsi="方正仿宋_GBK" w:eastAsia="方正仿宋_GBK"/>
        </w:rPr>
        <w:t>对涉及燃气安全的严重违法违规行为的企业和个人纳入安全生产</w:t>
      </w:r>
      <w:r>
        <w:rPr>
          <w:rFonts w:hint="eastAsia" w:ascii="Times New Roman" w:eastAsia="方正仿宋_GBK"/>
        </w:rPr>
        <w:t>“</w:t>
      </w:r>
      <w:r>
        <w:rPr>
          <w:rFonts w:ascii="Times New Roman" w:hAnsi="方正仿宋_GBK" w:eastAsia="方正仿宋_GBK"/>
        </w:rPr>
        <w:t>黑名单</w:t>
      </w:r>
      <w:r>
        <w:rPr>
          <w:rFonts w:hint="eastAsia" w:ascii="Times New Roman" w:eastAsia="方正仿宋_GBK"/>
        </w:rPr>
        <w:t>”</w:t>
      </w:r>
      <w:r>
        <w:rPr>
          <w:rFonts w:ascii="Times New Roman" w:hAnsi="方正仿宋_GBK" w:eastAsia="方正仿宋_GBK"/>
        </w:rPr>
        <w:t>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楷体_GBK" w:eastAsia="方正楷体_GBK"/>
          <w:b/>
          <w:bCs/>
        </w:rPr>
        <w:t>消防部门：</w:t>
      </w:r>
      <w:r>
        <w:rPr>
          <w:rFonts w:ascii="Times New Roman" w:hAnsi="方正仿宋_GBK" w:eastAsia="方正仿宋_GBK"/>
        </w:rPr>
        <w:t>负责对燃气企业、气瓶充装站（点）消防安全进行监管。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楷体_GBK" w:eastAsia="方正楷体_GBK"/>
          <w:b/>
          <w:bCs/>
        </w:rPr>
        <w:t>交通运输、公安交警部门：</w:t>
      </w:r>
      <w:r>
        <w:rPr>
          <w:rFonts w:ascii="Times New Roman" w:hAnsi="方正仿宋_GBK" w:eastAsia="方正仿宋_GBK"/>
        </w:rPr>
        <w:t>负责做好使用天然气瓶车辆的安全管理；配合相关部门对营运车辆气瓶黏贴电子标签（条码）。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楷体_GBK" w:eastAsia="方正楷体_GBK"/>
          <w:b/>
          <w:bCs/>
        </w:rPr>
        <w:t>财政部门：</w:t>
      </w:r>
      <w:r>
        <w:rPr>
          <w:rFonts w:ascii="Times New Roman" w:hAnsi="方正仿宋_GBK" w:eastAsia="方正仿宋_GBK"/>
        </w:rPr>
        <w:t>负责气瓶安全信息化管理的资金保障工作。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楷体_GBK" w:eastAsia="方正楷体_GBK"/>
          <w:b/>
          <w:bCs/>
        </w:rPr>
        <w:t>县（区）政府：</w:t>
      </w:r>
      <w:r>
        <w:rPr>
          <w:rFonts w:ascii="Times New Roman" w:hAnsi="方正仿宋_GBK" w:eastAsia="方正仿宋_GBK"/>
        </w:rPr>
        <w:t>负责本辖区车用气瓶、液化石油气钢瓶和工业气瓶的信息化管理工作；落实配套奖励资金。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bCs/>
        </w:rPr>
      </w:pPr>
      <w:r>
        <w:rPr>
          <w:rFonts w:ascii="方正黑体_GBK" w:eastAsia="方正黑体_GBK"/>
          <w:bCs/>
        </w:rPr>
        <w:t>六、资金保障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建设气瓶信息化管理系统约需经费</w:t>
      </w:r>
      <w:r>
        <w:rPr>
          <w:rFonts w:ascii="Times New Roman" w:eastAsia="方正仿宋_GBK"/>
        </w:rPr>
        <w:t>270</w:t>
      </w:r>
      <w:r>
        <w:rPr>
          <w:rFonts w:ascii="Times New Roman" w:hAnsi="方正仿宋_GBK" w:eastAsia="方正仿宋_GBK"/>
        </w:rPr>
        <w:t>余万元。其中平台建设费用</w:t>
      </w:r>
      <w:r>
        <w:rPr>
          <w:rFonts w:ascii="Times New Roman" w:eastAsia="方正仿宋_GBK"/>
        </w:rPr>
        <w:t>50</w:t>
      </w:r>
      <w:r>
        <w:rPr>
          <w:rFonts w:ascii="Times New Roman" w:hAnsi="方正仿宋_GBK" w:eastAsia="方正仿宋_GBK"/>
        </w:rPr>
        <w:t>万元，客户端及手持</w:t>
      </w:r>
      <w:r>
        <w:rPr>
          <w:rFonts w:ascii="Times New Roman" w:eastAsia="方正仿宋_GBK"/>
        </w:rPr>
        <w:t>PDA</w:t>
      </w:r>
      <w:r>
        <w:rPr>
          <w:rFonts w:ascii="Times New Roman" w:hAnsi="方正仿宋_GBK" w:eastAsia="方正仿宋_GBK"/>
        </w:rPr>
        <w:t>费用</w:t>
      </w:r>
      <w:r>
        <w:rPr>
          <w:rFonts w:ascii="Times New Roman" w:eastAsia="方正仿宋_GBK"/>
        </w:rPr>
        <w:t>60</w:t>
      </w:r>
      <w:r>
        <w:rPr>
          <w:rFonts w:ascii="Times New Roman" w:hAnsi="方正仿宋_GBK" w:eastAsia="方正仿宋_GBK"/>
        </w:rPr>
        <w:t>万元，气瓶加贴电子标签费</w:t>
      </w:r>
      <w:r>
        <w:rPr>
          <w:rFonts w:ascii="Times New Roman" w:eastAsia="方正仿宋_GBK"/>
        </w:rPr>
        <w:t>100</w:t>
      </w:r>
      <w:r>
        <w:rPr>
          <w:rFonts w:ascii="Times New Roman" w:hAnsi="方正仿宋_GBK" w:eastAsia="方正仿宋_GBK"/>
        </w:rPr>
        <w:t>余万元（液化石油气瓶每只</w:t>
      </w:r>
      <w:r>
        <w:rPr>
          <w:rFonts w:ascii="Times New Roman" w:eastAsia="方正仿宋_GBK"/>
        </w:rPr>
        <w:t>5</w:t>
      </w:r>
      <w:r>
        <w:rPr>
          <w:rFonts w:ascii="Times New Roman" w:hAnsi="方正仿宋_GBK" w:eastAsia="方正仿宋_GBK"/>
        </w:rPr>
        <w:t>元，工业气瓶每只</w:t>
      </w:r>
      <w:r>
        <w:rPr>
          <w:rFonts w:ascii="Times New Roman" w:eastAsia="方正仿宋_GBK"/>
        </w:rPr>
        <w:t>3.5</w:t>
      </w:r>
      <w:r>
        <w:rPr>
          <w:rFonts w:ascii="Times New Roman" w:hAnsi="方正仿宋_GBK" w:eastAsia="方正仿宋_GBK"/>
        </w:rPr>
        <w:t>元，车用气瓶每只</w:t>
      </w:r>
      <w:r>
        <w:rPr>
          <w:rFonts w:ascii="Times New Roman" w:eastAsia="方正仿宋_GBK"/>
        </w:rPr>
        <w:t>10</w:t>
      </w:r>
      <w:r>
        <w:rPr>
          <w:rFonts w:ascii="Times New Roman" w:hAnsi="方正仿宋_GBK" w:eastAsia="方正仿宋_GBK"/>
        </w:rPr>
        <w:t>元）；加气机改造约</w:t>
      </w:r>
      <w:r>
        <w:rPr>
          <w:rFonts w:ascii="Times New Roman" w:eastAsia="方正仿宋_GBK"/>
        </w:rPr>
        <w:t>60</w:t>
      </w:r>
      <w:r>
        <w:rPr>
          <w:rFonts w:ascii="Times New Roman" w:hAnsi="方正仿宋_GBK" w:eastAsia="方正仿宋_GBK"/>
        </w:rPr>
        <w:t>万元（约需改造</w:t>
      </w:r>
      <w:r>
        <w:rPr>
          <w:rFonts w:ascii="Times New Roman" w:eastAsia="方正仿宋_GBK"/>
        </w:rPr>
        <w:t>75</w:t>
      </w:r>
      <w:r>
        <w:rPr>
          <w:rFonts w:ascii="Times New Roman" w:hAnsi="方正仿宋_GBK" w:eastAsia="方正仿宋_GBK"/>
        </w:rPr>
        <w:t>台，每台</w:t>
      </w:r>
      <w:r>
        <w:rPr>
          <w:rFonts w:ascii="Times New Roman" w:eastAsia="方正仿宋_GBK"/>
        </w:rPr>
        <w:t>0.8</w:t>
      </w:r>
      <w:r>
        <w:rPr>
          <w:rFonts w:ascii="Times New Roman" w:hAnsi="方正仿宋_GBK" w:eastAsia="方正仿宋_GBK"/>
        </w:rPr>
        <w:t>万元）。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费用分担方式：平台建设费用</w:t>
      </w:r>
      <w:r>
        <w:rPr>
          <w:rFonts w:ascii="Times New Roman" w:eastAsia="方正仿宋_GBK"/>
        </w:rPr>
        <w:t>50</w:t>
      </w:r>
      <w:r>
        <w:rPr>
          <w:rFonts w:ascii="Times New Roman" w:hAnsi="方正仿宋_GBK" w:eastAsia="方正仿宋_GBK"/>
        </w:rPr>
        <w:t>万元由市级财政承担；其他费用由气瓶充装、检验单位自行承担。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奖补资金每家</w:t>
      </w:r>
      <w:r>
        <w:rPr>
          <w:rFonts w:ascii="Times New Roman" w:eastAsia="方正仿宋_GBK"/>
        </w:rPr>
        <w:t>2</w:t>
      </w:r>
      <w:r>
        <w:rPr>
          <w:rFonts w:ascii="Times New Roman" w:hAnsi="方正仿宋_GBK" w:eastAsia="方正仿宋_GBK"/>
        </w:rPr>
        <w:t>万元，共计</w:t>
      </w:r>
      <w:r>
        <w:rPr>
          <w:rFonts w:ascii="Times New Roman" w:eastAsia="方正仿宋_GBK"/>
        </w:rPr>
        <w:t>48</w:t>
      </w:r>
      <w:r>
        <w:rPr>
          <w:rFonts w:ascii="Times New Roman" w:hAnsi="方正仿宋_GBK" w:eastAsia="方正仿宋_GBK"/>
        </w:rPr>
        <w:t>万。其中市级财政承担中心城区</w:t>
      </w:r>
      <w:r>
        <w:rPr>
          <w:rFonts w:ascii="Times New Roman" w:eastAsia="方正仿宋_GBK"/>
        </w:rPr>
        <w:t>4</w:t>
      </w:r>
      <w:r>
        <w:rPr>
          <w:rFonts w:ascii="Times New Roman" w:hAnsi="方正仿宋_GBK" w:eastAsia="方正仿宋_GBK"/>
        </w:rPr>
        <w:t>家充装单位的奖补资金，计</w:t>
      </w:r>
      <w:r>
        <w:rPr>
          <w:rFonts w:ascii="Times New Roman" w:eastAsia="方正仿宋_GBK"/>
        </w:rPr>
        <w:t>8</w:t>
      </w:r>
      <w:r>
        <w:rPr>
          <w:rFonts w:ascii="Times New Roman" w:hAnsi="方正仿宋_GBK" w:eastAsia="方正仿宋_GBK"/>
        </w:rPr>
        <w:t>万元；各区县财政承担辖区内气瓶充装、检验单位的奖补资金，计</w:t>
      </w:r>
      <w:r>
        <w:rPr>
          <w:rFonts w:ascii="Times New Roman" w:eastAsia="方正仿宋_GBK"/>
        </w:rPr>
        <w:t>40</w:t>
      </w:r>
      <w:r>
        <w:rPr>
          <w:rFonts w:ascii="Times New Roman" w:hAnsi="方正仿宋_GBK" w:eastAsia="方正仿宋_GBK"/>
        </w:rPr>
        <w:t>万元。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bCs/>
        </w:rPr>
      </w:pPr>
      <w:r>
        <w:rPr>
          <w:rFonts w:ascii="方正黑体_GBK" w:eastAsia="方正黑体_GBK"/>
          <w:bCs/>
        </w:rPr>
        <w:t>七、工作要求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（一）各气瓶充装单位负责对自有产权气瓶进行审核确认，完成气瓶信息录入、电子标签和条码制作安装工作。车用气瓶充装单位负责车用气瓶信息录入和标签安装工作。气瓶检验单位负责气瓶检验和报废信息录入工作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（二）存在下列情况之一的气瓶，不予粘贴电子标签（条码）：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1</w:t>
      </w:r>
      <w:r>
        <w:rPr>
          <w:rFonts w:hint="eastAsia" w:ascii="Times New Roman" w:eastAsia="方正仿宋_GBK"/>
        </w:rPr>
        <w:t>．</w:t>
      </w:r>
      <w:r>
        <w:rPr>
          <w:rFonts w:ascii="Times New Roman" w:hAnsi="方正仿宋_GBK" w:eastAsia="方正仿宋_GBK"/>
        </w:rPr>
        <w:t>未在我市办理《（车用）气瓶使用登记证》的；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2</w:t>
      </w:r>
      <w:r>
        <w:rPr>
          <w:rFonts w:hint="eastAsia" w:ascii="Times New Roman" w:eastAsia="方正仿宋_GBK"/>
        </w:rPr>
        <w:t>．</w:t>
      </w:r>
      <w:r>
        <w:rPr>
          <w:rFonts w:ascii="Times New Roman" w:hAnsi="方正仿宋_GBK" w:eastAsia="方正仿宋_GBK"/>
        </w:rPr>
        <w:t>超期未检或超过使用年限的；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3</w:t>
      </w:r>
      <w:r>
        <w:rPr>
          <w:rFonts w:hint="eastAsia" w:ascii="Times New Roman" w:eastAsia="方正仿宋_GBK"/>
        </w:rPr>
        <w:t>．</w:t>
      </w:r>
      <w:r>
        <w:rPr>
          <w:rFonts w:ascii="Times New Roman" w:hAnsi="方正仿宋_GBK" w:eastAsia="方正仿宋_GBK"/>
        </w:rPr>
        <w:t>汽车和车用气瓶实物与登记数据不符的；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4</w:t>
      </w:r>
      <w:r>
        <w:rPr>
          <w:rFonts w:hint="eastAsia" w:ascii="Times New Roman" w:eastAsia="方正仿宋_GBK"/>
        </w:rPr>
        <w:t>．</w:t>
      </w:r>
      <w:r>
        <w:rPr>
          <w:rFonts w:ascii="Times New Roman" w:hAnsi="方正仿宋_GBK" w:eastAsia="方正仿宋_GBK"/>
        </w:rPr>
        <w:t>按规定应予以报废的；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5</w:t>
      </w:r>
      <w:r>
        <w:rPr>
          <w:rFonts w:hint="eastAsia" w:ascii="Times New Roman" w:eastAsia="方正仿宋_GBK"/>
        </w:rPr>
        <w:t>．</w:t>
      </w:r>
      <w:r>
        <w:rPr>
          <w:rFonts w:ascii="Times New Roman" w:hAnsi="方正仿宋_GBK" w:eastAsia="方正仿宋_GBK"/>
        </w:rPr>
        <w:t>其他不符合安全技术规范要求的。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（三）气瓶充装单位应在规定期限内启用气瓶安全信息化系统，对气体使用者进行气瓶安全使用指导。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（四）气瓶充装单位采用信息化手段对气瓶充装进行控制和记录，且信息系统能够自动记录并保存充装记录相关内容的，充装单位可不再进行人工书面记录和加塑封标识。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（五）气瓶安全信息化管理系统启用后，充装单位一律不得充装未经使用登记并安装电子标签（条码）的气瓶，气体经营、使用单位一律不得经营、使用未粘贴电子标签（条码）的气瓶。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（六）</w:t>
      </w:r>
      <w:r>
        <w:rPr>
          <w:rFonts w:ascii="Times New Roman" w:hAnsi="方正仿宋_GBK" w:eastAsia="方正仿宋_GBK"/>
          <w:spacing w:val="6"/>
        </w:rPr>
        <w:t>气瓶安全信息化管理系统由气瓶监管单位（市场监管、</w:t>
      </w:r>
      <w:r>
        <w:rPr>
          <w:rFonts w:hint="eastAsia" w:ascii="Times New Roman" w:hAnsi="方正仿宋_GBK" w:eastAsia="方正仿宋_GBK"/>
        </w:rPr>
        <w:t>住房城乡建设</w:t>
      </w:r>
      <w:r>
        <w:rPr>
          <w:rFonts w:ascii="Times New Roman" w:hAnsi="方正仿宋_GBK" w:eastAsia="方正仿宋_GBK"/>
        </w:rPr>
        <w:t>、</w:t>
      </w:r>
      <w:r>
        <w:rPr>
          <w:rFonts w:hint="eastAsia" w:ascii="Times New Roman" w:hAnsi="方正仿宋_GBK" w:eastAsia="方正仿宋_GBK"/>
        </w:rPr>
        <w:t>公安</w:t>
      </w:r>
      <w:r>
        <w:rPr>
          <w:rFonts w:ascii="Times New Roman" w:hAnsi="方正仿宋_GBK" w:eastAsia="方正仿宋_GBK"/>
        </w:rPr>
        <w:t>和交通运输部门）数据共享，有效促进气瓶安全监管。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（七）各相关部门要向气瓶充装单位、燃气经营单位、气体用户和社会公众宣传相关法律法规和气瓶安全技术规范，开展气瓶事故警示教育，营造良好的舆论氛围。对积极主动实施气瓶安全信息化管理、规范充装作业的单位，给予正面宣传和政策扶持；对消极应付、存在虚假和违规行为的单位，给予曝光。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（八）各有关部门要结合工作职能，全面督促落实气瓶充装、使用、检验和气瓶经营单位的安全责任，加强现场监督检查和行政执法，依法查处气瓶违法违规充装使用行为，在全市形成气瓶安全监督管理合力。</w:t>
      </w:r>
    </w:p>
    <w:p>
      <w:pPr>
        <w:pStyle w:val="7"/>
        <w:adjustRightInd w:val="0"/>
        <w:snapToGrid w:val="0"/>
        <w:spacing w:line="574" w:lineRule="exact"/>
        <w:ind w:firstLine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spacing w:val="-6"/>
        </w:rPr>
      </w:pPr>
      <w:r>
        <w:rPr>
          <w:rFonts w:ascii="Times New Roman" w:hAnsi="方正仿宋_GBK" w:eastAsia="方正仿宋_GBK"/>
        </w:rPr>
        <w:t>附件：</w:t>
      </w:r>
      <w:r>
        <w:rPr>
          <w:rFonts w:ascii="Times New Roman" w:eastAsia="方正仿宋_GBK"/>
        </w:rPr>
        <w:t>1</w:t>
      </w:r>
      <w:r>
        <w:rPr>
          <w:rFonts w:hint="eastAsia" w:ascii="Times New Roman" w:eastAsia="方正仿宋_GBK"/>
        </w:rPr>
        <w:t>．</w:t>
      </w:r>
      <w:r>
        <w:rPr>
          <w:rFonts w:ascii="Times New Roman" w:hAnsi="方正仿宋_GBK" w:eastAsia="方正仿宋_GBK"/>
          <w:spacing w:val="-6"/>
        </w:rPr>
        <w:t>黄山市推行气瓶安全信息化管理工作领导小组名单</w:t>
      </w:r>
    </w:p>
    <w:p>
      <w:pPr>
        <w:adjustRightInd w:val="0"/>
        <w:snapToGrid w:val="0"/>
        <w:spacing w:line="574" w:lineRule="exact"/>
        <w:ind w:firstLine="1600" w:firstLineChars="500"/>
        <w:rPr>
          <w:rFonts w:ascii="Times New Roman" w:eastAsia="方正仿宋_GBK"/>
        </w:rPr>
      </w:pPr>
      <w:r>
        <w:rPr>
          <w:rFonts w:ascii="Times New Roman" w:eastAsia="方正仿宋_GBK"/>
        </w:rPr>
        <w:t>2</w:t>
      </w:r>
      <w:r>
        <w:rPr>
          <w:rFonts w:hint="eastAsia" w:ascii="Times New Roman" w:eastAsia="方正仿宋_GBK"/>
        </w:rPr>
        <w:t>．</w:t>
      </w:r>
      <w:r>
        <w:rPr>
          <w:rFonts w:ascii="Times New Roman" w:hAnsi="方正仿宋_GBK" w:eastAsia="方正仿宋_GBK"/>
        </w:rPr>
        <w:t>气瓶信息化管理系统建设验收表</w:t>
      </w:r>
    </w:p>
    <w:p>
      <w:pPr>
        <w:pStyle w:val="7"/>
        <w:adjustRightInd w:val="0"/>
        <w:snapToGrid w:val="0"/>
        <w:spacing w:line="574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adjustRightInd w:val="0"/>
        <w:snapToGrid w:val="0"/>
        <w:spacing w:line="574" w:lineRule="exact"/>
        <w:ind w:firstLine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adjustRightInd w:val="0"/>
        <w:snapToGrid w:val="0"/>
        <w:spacing w:line="574" w:lineRule="exact"/>
        <w:ind w:firstLine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adjustRightInd w:val="0"/>
        <w:snapToGrid w:val="0"/>
        <w:spacing w:line="574" w:lineRule="exact"/>
        <w:ind w:firstLine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adjustRightInd w:val="0"/>
        <w:snapToGrid w:val="0"/>
        <w:spacing w:line="574" w:lineRule="exact"/>
        <w:ind w:firstLine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adjustRightInd w:val="0"/>
        <w:snapToGrid w:val="0"/>
        <w:spacing w:line="574" w:lineRule="exact"/>
        <w:ind w:firstLine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adjustRightInd w:val="0"/>
        <w:snapToGrid w:val="0"/>
        <w:spacing w:line="574" w:lineRule="exact"/>
        <w:ind w:firstLine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附件1</w:t>
      </w: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黄山市推行气瓶安全信息化管理工作</w:t>
      </w:r>
    </w:p>
    <w:p>
      <w:pPr>
        <w:spacing w:line="64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领导小组名单</w:t>
      </w:r>
    </w:p>
    <w:p>
      <w:pPr>
        <w:spacing w:line="640" w:lineRule="exact"/>
        <w:ind w:firstLine="640" w:firstLineChars="200"/>
        <w:rPr>
          <w:rFonts w:hint="eastAsia" w:ascii="方正小标宋_GBK" w:eastAsia="方正小标宋_GBK"/>
        </w:rPr>
      </w:pP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hint="eastAsia" w:ascii="方正黑体_GBK" w:hAnsi="方正仿宋_GBK" w:eastAsia="方正黑体_GBK"/>
        </w:rPr>
        <w:t>组</w:t>
      </w:r>
      <w:r>
        <w:rPr>
          <w:rFonts w:hint="eastAsia" w:ascii="方正黑体_GBK" w:eastAsia="方正黑体_GBK"/>
        </w:rPr>
        <w:t xml:space="preserve">  </w:t>
      </w:r>
      <w:r>
        <w:rPr>
          <w:rFonts w:hint="eastAsia" w:ascii="方正黑体_GBK" w:hAnsi="方正仿宋_GBK" w:eastAsia="方正黑体_GBK"/>
        </w:rPr>
        <w:t>长：</w:t>
      </w:r>
      <w:r>
        <w:rPr>
          <w:rFonts w:ascii="Times New Roman" w:hAnsi="方正仿宋_GBK" w:eastAsia="方正仿宋_GBK"/>
        </w:rPr>
        <w:t>杨</w:t>
      </w:r>
      <w:r>
        <w:rPr>
          <w:rFonts w:ascii="Times New Roman" w:eastAsia="方正仿宋_GBK"/>
        </w:rPr>
        <w:t xml:space="preserve">  </w:t>
      </w:r>
      <w:r>
        <w:rPr>
          <w:rFonts w:ascii="Times New Roman" w:hAnsi="方正仿宋_GBK" w:eastAsia="方正仿宋_GBK"/>
        </w:rPr>
        <w:t>龙</w:t>
      </w:r>
      <w:r>
        <w:rPr>
          <w:rFonts w:ascii="Times New Roman" w:eastAsia="方正仿宋_GBK"/>
        </w:rPr>
        <w:t xml:space="preserve">  </w:t>
      </w:r>
      <w:r>
        <w:rPr>
          <w:rFonts w:hint="eastAsia" w:ascii="Times New Roman" w:eastAsia="方正仿宋_GBK"/>
        </w:rPr>
        <w:t>　市委常委、</w:t>
      </w:r>
      <w:r>
        <w:rPr>
          <w:rFonts w:ascii="Times New Roman" w:hAnsi="方正仿宋_GBK" w:eastAsia="方正仿宋_GBK"/>
        </w:rPr>
        <w:t>市政府副市长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黑体_GBK" w:hAnsi="方正仿宋_GBK" w:eastAsia="方正黑体_GBK"/>
        </w:rPr>
        <w:t>副组长：</w:t>
      </w:r>
      <w:r>
        <w:rPr>
          <w:rFonts w:ascii="Times New Roman" w:hAnsi="方正仿宋_GBK" w:eastAsia="方正仿宋_GBK"/>
        </w:rPr>
        <w:t>李</w:t>
      </w:r>
      <w:r>
        <w:rPr>
          <w:rFonts w:ascii="Times New Roman" w:eastAsia="方正仿宋_GBK"/>
        </w:rPr>
        <w:t xml:space="preserve">  </w:t>
      </w:r>
      <w:r>
        <w:rPr>
          <w:rFonts w:ascii="Times New Roman" w:hAnsi="方正仿宋_GBK" w:eastAsia="方正仿宋_GBK"/>
        </w:rPr>
        <w:t>炜</w:t>
      </w:r>
      <w:r>
        <w:rPr>
          <w:rFonts w:ascii="Times New Roman" w:eastAsia="方正仿宋_GBK"/>
        </w:rPr>
        <w:t xml:space="preserve"> </w:t>
      </w:r>
      <w:r>
        <w:rPr>
          <w:rFonts w:hint="eastAsia" w:ascii="Times New Roman" w:eastAsia="方正仿宋_GBK"/>
        </w:rPr>
        <w:t>　</w:t>
      </w:r>
      <w:r>
        <w:rPr>
          <w:rFonts w:ascii="Times New Roman" w:eastAsia="方正仿宋_GBK"/>
        </w:rPr>
        <w:t xml:space="preserve"> </w:t>
      </w:r>
      <w:r>
        <w:rPr>
          <w:rFonts w:ascii="Times New Roman" w:hAnsi="方正仿宋_GBK" w:eastAsia="方正仿宋_GBK"/>
        </w:rPr>
        <w:t>市市场监管局局长</w:t>
      </w:r>
    </w:p>
    <w:p>
      <w:pPr>
        <w:adjustRightInd w:val="0"/>
        <w:snapToGrid w:val="0"/>
        <w:spacing w:line="574" w:lineRule="exact"/>
        <w:ind w:firstLine="1920" w:firstLineChars="6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汪跃平</w:t>
      </w:r>
      <w:r>
        <w:rPr>
          <w:rFonts w:ascii="Times New Roman" w:eastAsia="方正仿宋_GBK"/>
        </w:rPr>
        <w:t xml:space="preserve">  </w:t>
      </w:r>
      <w:r>
        <w:rPr>
          <w:rFonts w:hint="eastAsia" w:ascii="Times New Roman" w:eastAsia="方正仿宋_GBK"/>
        </w:rPr>
        <w:t>　</w:t>
      </w:r>
      <w:r>
        <w:rPr>
          <w:rFonts w:ascii="Times New Roman" w:hAnsi="方正仿宋_GBK" w:eastAsia="方正仿宋_GBK"/>
        </w:rPr>
        <w:t>市住房城乡建设局局长</w:t>
      </w:r>
      <w:r>
        <w:rPr>
          <w:rFonts w:ascii="Times New Roman" w:eastAsia="方正仿宋_GBK"/>
        </w:rPr>
        <w:t xml:space="preserve">  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方正黑体_GBK" w:hAnsi="方正仿宋_GBK" w:eastAsia="方正黑体_GBK"/>
        </w:rPr>
        <w:t>成  员：</w:t>
      </w:r>
      <w:r>
        <w:rPr>
          <w:rFonts w:ascii="Times New Roman" w:hAnsi="方正仿宋_GBK" w:eastAsia="方正仿宋_GBK"/>
        </w:rPr>
        <w:t>郑利华</w:t>
      </w:r>
      <w:r>
        <w:rPr>
          <w:rFonts w:ascii="Times New Roman" w:eastAsia="方正仿宋_GBK"/>
        </w:rPr>
        <w:t xml:space="preserve">  </w:t>
      </w:r>
      <w:r>
        <w:rPr>
          <w:rFonts w:hint="eastAsia" w:ascii="Times New Roman" w:eastAsia="方正仿宋_GBK"/>
        </w:rPr>
        <w:t>　</w:t>
      </w:r>
      <w:r>
        <w:rPr>
          <w:rFonts w:ascii="Times New Roman" w:hAnsi="方正仿宋_GBK" w:eastAsia="方正仿宋_GBK"/>
        </w:rPr>
        <w:t>市发展改革委二级调研员</w:t>
      </w:r>
    </w:p>
    <w:p>
      <w:pPr>
        <w:adjustRightInd w:val="0"/>
        <w:snapToGrid w:val="0"/>
        <w:spacing w:line="574" w:lineRule="exact"/>
        <w:ind w:firstLine="1920" w:firstLineChars="6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项国藩</w:t>
      </w:r>
      <w:r>
        <w:rPr>
          <w:rFonts w:ascii="Times New Roman" w:eastAsia="方正仿宋_GBK"/>
        </w:rPr>
        <w:t xml:space="preserve"> </w:t>
      </w:r>
      <w:r>
        <w:rPr>
          <w:rFonts w:hint="eastAsia" w:ascii="Times New Roman" w:eastAsia="方正仿宋_GBK"/>
        </w:rPr>
        <w:t>　</w:t>
      </w:r>
      <w:r>
        <w:rPr>
          <w:rFonts w:ascii="Times New Roman" w:eastAsia="方正仿宋_GBK"/>
        </w:rPr>
        <w:t xml:space="preserve"> </w:t>
      </w:r>
      <w:r>
        <w:rPr>
          <w:rFonts w:ascii="Times New Roman" w:hAnsi="方正仿宋_GBK" w:eastAsia="方正仿宋_GBK"/>
        </w:rPr>
        <w:t>市公安局交警支队支队长</w:t>
      </w:r>
    </w:p>
    <w:p>
      <w:pPr>
        <w:adjustRightInd w:val="0"/>
        <w:snapToGrid w:val="0"/>
        <w:spacing w:line="574" w:lineRule="exact"/>
        <w:ind w:firstLine="1920" w:firstLineChars="6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程浩良</w:t>
      </w:r>
      <w:r>
        <w:rPr>
          <w:rFonts w:ascii="Times New Roman" w:eastAsia="方正仿宋_GBK"/>
        </w:rPr>
        <w:t xml:space="preserve">  </w:t>
      </w:r>
      <w:r>
        <w:rPr>
          <w:rFonts w:hint="eastAsia" w:ascii="Times New Roman" w:eastAsia="方正仿宋_GBK"/>
        </w:rPr>
        <w:t>　</w:t>
      </w:r>
      <w:r>
        <w:rPr>
          <w:rFonts w:ascii="Times New Roman" w:hAnsi="方正仿宋_GBK" w:eastAsia="方正仿宋_GBK"/>
        </w:rPr>
        <w:t>市财政局副局长</w:t>
      </w:r>
    </w:p>
    <w:p>
      <w:pPr>
        <w:adjustRightInd w:val="0"/>
        <w:snapToGrid w:val="0"/>
        <w:spacing w:line="574" w:lineRule="exact"/>
        <w:ind w:firstLine="1920" w:firstLineChars="6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刘幸华</w:t>
      </w:r>
      <w:r>
        <w:rPr>
          <w:rFonts w:ascii="Times New Roman" w:eastAsia="方正仿宋_GBK"/>
        </w:rPr>
        <w:t xml:space="preserve">  </w:t>
      </w:r>
      <w:r>
        <w:rPr>
          <w:rFonts w:hint="eastAsia" w:ascii="Times New Roman" w:eastAsia="方正仿宋_GBK"/>
        </w:rPr>
        <w:t>　</w:t>
      </w:r>
      <w:r>
        <w:rPr>
          <w:rFonts w:ascii="Times New Roman" w:hAnsi="方正仿宋_GBK" w:eastAsia="方正仿宋_GBK"/>
        </w:rPr>
        <w:t>市住房城乡建设局副局长</w:t>
      </w:r>
    </w:p>
    <w:p>
      <w:pPr>
        <w:adjustRightInd w:val="0"/>
        <w:snapToGrid w:val="0"/>
        <w:spacing w:line="574" w:lineRule="exact"/>
        <w:ind w:firstLine="1920" w:firstLineChars="6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张</w:t>
      </w:r>
      <w:r>
        <w:rPr>
          <w:rFonts w:ascii="Times New Roman" w:eastAsia="方正仿宋_GBK"/>
        </w:rPr>
        <w:t xml:space="preserve">  </w:t>
      </w:r>
      <w:r>
        <w:rPr>
          <w:rFonts w:ascii="Times New Roman" w:hAnsi="方正仿宋_GBK" w:eastAsia="方正仿宋_GBK"/>
        </w:rPr>
        <w:t>渊</w:t>
      </w:r>
      <w:r>
        <w:rPr>
          <w:rFonts w:ascii="Times New Roman" w:eastAsia="方正仿宋_GBK"/>
        </w:rPr>
        <w:t xml:space="preserve">  </w:t>
      </w:r>
      <w:r>
        <w:rPr>
          <w:rFonts w:hint="eastAsia" w:ascii="Times New Roman" w:eastAsia="方正仿宋_GBK"/>
        </w:rPr>
        <w:t>　</w:t>
      </w:r>
      <w:r>
        <w:rPr>
          <w:rFonts w:ascii="Times New Roman" w:hAnsi="方正仿宋_GBK" w:eastAsia="方正仿宋_GBK"/>
        </w:rPr>
        <w:t>市交通运输局总工程师</w:t>
      </w:r>
    </w:p>
    <w:p>
      <w:pPr>
        <w:adjustRightInd w:val="0"/>
        <w:snapToGrid w:val="0"/>
        <w:spacing w:line="574" w:lineRule="exact"/>
        <w:ind w:firstLine="1920" w:firstLineChars="6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吴永杰</w:t>
      </w:r>
      <w:r>
        <w:rPr>
          <w:rFonts w:ascii="Times New Roman" w:eastAsia="方正仿宋_GBK"/>
        </w:rPr>
        <w:t xml:space="preserve">  </w:t>
      </w:r>
      <w:r>
        <w:rPr>
          <w:rFonts w:hint="eastAsia" w:ascii="Times New Roman" w:eastAsia="方正仿宋_GBK"/>
        </w:rPr>
        <w:t>　</w:t>
      </w:r>
      <w:r>
        <w:rPr>
          <w:rFonts w:ascii="Times New Roman" w:hAnsi="方正仿宋_GBK" w:eastAsia="方正仿宋_GBK"/>
        </w:rPr>
        <w:t>市应急局副局长</w:t>
      </w:r>
    </w:p>
    <w:p>
      <w:pPr>
        <w:adjustRightInd w:val="0"/>
        <w:snapToGrid w:val="0"/>
        <w:spacing w:line="574" w:lineRule="exact"/>
        <w:ind w:firstLine="1920" w:firstLineChars="6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吴林彬</w:t>
      </w:r>
      <w:r>
        <w:rPr>
          <w:rFonts w:hint="eastAsia" w:ascii="Times New Roman" w:eastAsia="方正仿宋_GBK"/>
        </w:rPr>
        <w:t>　　</w:t>
      </w:r>
      <w:r>
        <w:rPr>
          <w:rFonts w:ascii="Times New Roman" w:hAnsi="方正仿宋_GBK" w:eastAsia="方正仿宋_GBK"/>
        </w:rPr>
        <w:t>市市场监管局二级调研员</w:t>
      </w:r>
    </w:p>
    <w:p>
      <w:pPr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hAnsi="方正仿宋_GBK" w:eastAsia="方正仿宋_GBK"/>
        </w:rPr>
        <w:t>领导小组办公室设在市市场监管局，李炜</w:t>
      </w:r>
      <w:r>
        <w:rPr>
          <w:rFonts w:hint="eastAsia" w:ascii="Times New Roman" w:hAnsi="方正仿宋_GBK" w:eastAsia="方正仿宋_GBK"/>
        </w:rPr>
        <w:t>同志</w:t>
      </w:r>
      <w:r>
        <w:rPr>
          <w:rFonts w:ascii="Times New Roman" w:hAnsi="方正仿宋_GBK" w:eastAsia="方正仿宋_GBK"/>
        </w:rPr>
        <w:t>兼任办公室主任，刘幸华、吴林彬</w:t>
      </w:r>
      <w:r>
        <w:rPr>
          <w:rFonts w:hint="eastAsia" w:ascii="Times New Roman" w:hAnsi="方正仿宋_GBK" w:eastAsia="方正仿宋_GBK"/>
        </w:rPr>
        <w:t>同志</w:t>
      </w:r>
      <w:r>
        <w:rPr>
          <w:rFonts w:ascii="Times New Roman" w:hAnsi="方正仿宋_GBK" w:eastAsia="方正仿宋_GBK"/>
        </w:rPr>
        <w:t>兼任办公室副主任，负责气瓶安全信息化有关工作的组织协调。</w:t>
      </w:r>
    </w:p>
    <w:p>
      <w:pPr>
        <w:pStyle w:val="7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rPr>
          <w:rFonts w:hint="eastAsia" w:ascii="仿宋_GB2312" w:eastAsia="仿宋_GB2312"/>
          <w:sz w:val="32"/>
          <w:szCs w:val="32"/>
        </w:rPr>
      </w:pPr>
    </w:p>
    <w:p>
      <w:pPr>
        <w:pStyle w:val="7"/>
        <w:rPr>
          <w:rFonts w:hint="eastAsia" w:ascii="仿宋_GB2312" w:eastAsia="仿宋_GB2312"/>
          <w:sz w:val="32"/>
          <w:szCs w:val="32"/>
        </w:rPr>
      </w:pPr>
    </w:p>
    <w:p>
      <w:pPr>
        <w:pStyle w:val="7"/>
        <w:rPr>
          <w:rFonts w:hint="eastAsia" w:ascii="仿宋_GB2312" w:eastAsia="仿宋_GB2312"/>
          <w:sz w:val="32"/>
          <w:szCs w:val="32"/>
        </w:rPr>
      </w:pPr>
    </w:p>
    <w:p>
      <w:pPr>
        <w:pStyle w:val="7"/>
        <w:rPr>
          <w:rFonts w:hint="eastAsia" w:ascii="仿宋_GB2312" w:eastAsia="仿宋_GB2312"/>
          <w:sz w:val="32"/>
          <w:szCs w:val="32"/>
        </w:rPr>
      </w:pPr>
    </w:p>
    <w:p>
      <w:pPr>
        <w:pStyle w:val="4"/>
        <w:widowControl w:val="0"/>
        <w:adjustRightInd w:val="0"/>
        <w:snapToGrid w:val="0"/>
        <w:spacing w:before="0" w:beforeAutospacing="0" w:after="0" w:afterAutospacing="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附件2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/>
        <w:rPr>
          <w:rFonts w:hint="eastAsia" w:ascii="方正黑体_GBK" w:hAnsi="黑体" w:eastAsia="方正黑体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气瓶信息化管理系统建设验收表</w:t>
      </w:r>
    </w:p>
    <w:p>
      <w:pPr>
        <w:pStyle w:val="7"/>
        <w:rPr>
          <w:rFonts w:hint="eastAsia" w:ascii="仿宋_GB2312" w:eastAsia="仿宋_GB2312"/>
          <w:sz w:val="32"/>
          <w:szCs w:val="32"/>
        </w:rPr>
      </w:pPr>
    </w:p>
    <w:p>
      <w:pPr>
        <w:pStyle w:val="7"/>
        <w:ind w:firstLine="320" w:firstLineChars="10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建设单位：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</w:t>
      </w:r>
    </w:p>
    <w:p>
      <w:pPr>
        <w:pStyle w:val="7"/>
        <w:rPr>
          <w:rFonts w:ascii="Times New Roman" w:hAnsi="Times New Roman" w:eastAsia="方正仿宋_GBK"/>
          <w:sz w:val="32"/>
          <w:szCs w:val="32"/>
          <w:u w:val="single"/>
        </w:rPr>
      </w:pPr>
    </w:p>
    <w:tbl>
      <w:tblPr>
        <w:tblStyle w:val="5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"/>
        <w:gridCol w:w="1711"/>
        <w:gridCol w:w="237"/>
        <w:gridCol w:w="1474"/>
        <w:gridCol w:w="163"/>
        <w:gridCol w:w="1548"/>
        <w:gridCol w:w="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新增管理系统（套、万元）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新增（改造）加气装置（套、万元）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购买气瓶标签（万只、万元）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已在线办理注册气瓶（万只）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培训员工</w:t>
            </w:r>
          </w:p>
          <w:p>
            <w:pPr>
              <w:pStyle w:val="7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pStyle w:val="7"/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合计投入资金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验收单位意见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市场监管部门：</w:t>
            </w:r>
          </w:p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住房城乡建设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部门：</w:t>
            </w:r>
          </w:p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财政部门：</w:t>
            </w:r>
          </w:p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应急管理部门：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云海公司：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被验收单位意见：</w:t>
            </w:r>
          </w:p>
        </w:tc>
      </w:tr>
    </w:tbl>
    <w:p>
      <w:pPr>
        <w:pStyle w:val="7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pStyle w:val="7"/>
        <w:ind w:firstLine="320" w:firstLineChars="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验收人员：                     验收时间： </w:t>
      </w:r>
    </w:p>
    <w:p/>
    <w:p>
      <w:pPr>
        <w:spacing w:line="600" w:lineRule="exact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540" w:lineRule="exact"/>
        <w:ind w:right="1920" w:rightChars="600"/>
        <w:rPr>
          <w:rFonts w:hint="eastAsia"/>
        </w:rPr>
      </w:pPr>
    </w:p>
    <w:p>
      <w:pPr>
        <w:spacing w:line="540" w:lineRule="exact"/>
        <w:ind w:right="1920" w:rightChars="600"/>
        <w:rPr>
          <w:rFonts w:hint="eastAsia"/>
        </w:rPr>
      </w:pPr>
    </w:p>
    <w:p>
      <w:pPr>
        <w:spacing w:line="540" w:lineRule="exact"/>
        <w:ind w:right="1920" w:rightChars="600"/>
        <w:rPr>
          <w:rFonts w:hint="eastAsia"/>
        </w:rPr>
      </w:pPr>
    </w:p>
    <w:p>
      <w:pPr>
        <w:spacing w:line="58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</w:pPr>
    </w:p>
    <w:p>
      <w:pPr>
        <w:ind w:firstLine="280" w:firstLineChars="100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/>
          <w:sz w:val="28"/>
          <w:szCs w:val="28"/>
        </w:rPr>
        <w:t>抄送：</w:t>
      </w:r>
      <w:bookmarkStart w:id="0" w:name="抄送"/>
      <w:r>
        <w:rPr>
          <w:rFonts w:ascii="Times New Roman" w:eastAsia="方正仿宋_GBK"/>
          <w:sz w:val="28"/>
          <w:szCs w:val="28"/>
        </w:rPr>
        <w:t>市委办公室，市人大常委会办公室，市政协办公室</w:t>
      </w:r>
      <w:bookmarkEnd w:id="0"/>
      <w:r>
        <w:rPr>
          <w:rFonts w:ascii="Times New Roman" w:eastAsia="方正仿宋_GBK"/>
          <w:sz w:val="28"/>
          <w:szCs w:val="28"/>
        </w:rPr>
        <w:t>。</w:t>
      </w:r>
    </w:p>
    <w:p/>
    <w:sectPr>
      <w:pgSz w:w="11906" w:h="16838"/>
      <w:pgMar w:top="2098" w:right="1531" w:bottom="1134" w:left="1531" w:header="851" w:footer="158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320" w:rightChars="1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80B03"/>
    <w:rsid w:val="387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无间隔1"/>
    <w:basedOn w:val="1"/>
    <w:uiPriority w:val="0"/>
    <w:pPr>
      <w:spacing w:line="400" w:lineRule="exact"/>
    </w:pPr>
    <w:rPr>
      <w:rFonts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2021-09-02T02:02:00Z</dcterms:created>
  <dc:creator>冬鼬</dc:creator>
  <cp:lastModifiedBy>冬鼬</cp:lastModifiedBy>
  <dcterms:modified xsi:type="dcterms:W3CDTF">2021-09-02T02:03:11Z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8181B8270BC14DE1BB23F04D0202D8E4</vt:lpwstr>
  </property>
</Properties>
</file>