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kern w:val="0"/>
          <w:sz w:val="32"/>
          <w:szCs w:val="32"/>
        </w:rPr>
      </w:pPr>
      <w:r>
        <w:rPr>
          <w:rFonts w:hint="eastAsia" w:ascii="宋体" w:hAnsi="宋体"/>
          <w:b/>
          <w:bCs/>
          <w:color w:val="000000"/>
          <w:kern w:val="0"/>
          <w:sz w:val="32"/>
          <w:szCs w:val="32"/>
        </w:rPr>
        <w:t>黄山市地方标准编制说明</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0"/>
        <w:gridCol w:w="2573"/>
        <w:gridCol w:w="1134"/>
        <w:gridCol w:w="1383"/>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rPr>
                <w:rFonts w:hint="eastAsia" w:hAnsi="宋体"/>
                <w:b/>
                <w:bCs/>
                <w:sz w:val="24"/>
                <w:szCs w:val="24"/>
              </w:rPr>
            </w:pPr>
            <w:r>
              <w:rPr>
                <w:rFonts w:hint="eastAsia" w:hAnsi="宋体"/>
                <w:b w:val="0"/>
                <w:bCs w:val="0"/>
                <w:sz w:val="24"/>
                <w:szCs w:val="24"/>
              </w:rPr>
              <w:t>标准名称</w:t>
            </w:r>
          </w:p>
        </w:tc>
        <w:tc>
          <w:tcPr>
            <w:tcW w:w="652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kern w:val="0"/>
                <w:sz w:val="28"/>
                <w:szCs w:val="28"/>
              </w:rPr>
            </w:pPr>
            <w:r>
              <w:rPr>
                <w:rFonts w:hint="eastAsia" w:ascii="宋体" w:hAnsi="宋体"/>
                <w:kern w:val="0"/>
                <w:sz w:val="24"/>
                <w:szCs w:val="24"/>
              </w:rPr>
              <w:t>祁门种病虫害防治技术规程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930"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rPr>
                <w:rFonts w:hint="eastAsia" w:hAnsi="宋体"/>
                <w:b/>
                <w:bCs/>
                <w:sz w:val="24"/>
                <w:szCs w:val="24"/>
              </w:rPr>
            </w:pPr>
            <w:r>
              <w:rPr>
                <w:rFonts w:hint="eastAsia" w:hAnsi="宋体"/>
                <w:b w:val="0"/>
                <w:bCs w:val="0"/>
                <w:sz w:val="24"/>
                <w:szCs w:val="24"/>
              </w:rPr>
              <w:t>任务来源</w:t>
            </w:r>
          </w:p>
        </w:tc>
        <w:tc>
          <w:tcPr>
            <w:tcW w:w="652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kern w:val="0"/>
                <w:sz w:val="28"/>
                <w:szCs w:val="28"/>
                <w:lang w:eastAsia="zh-CN"/>
              </w:rPr>
            </w:pPr>
            <w:r>
              <w:rPr>
                <w:rFonts w:hint="eastAsia" w:ascii="宋体" w:hAnsi="宋体"/>
                <w:kern w:val="0"/>
                <w:sz w:val="24"/>
                <w:szCs w:val="24"/>
                <w:lang w:eastAsia="zh-CN"/>
              </w:rPr>
              <w:t>黄山市市场监督管理局《</w:t>
            </w:r>
            <w:r>
              <w:rPr>
                <w:rFonts w:hint="eastAsia" w:ascii="宋体" w:hAnsi="宋体"/>
                <w:kern w:val="0"/>
                <w:sz w:val="24"/>
                <w:szCs w:val="24"/>
              </w:rPr>
              <w:t>关于下达2024年度黄山市地方标准制修订计划的通知</w:t>
            </w:r>
            <w:r>
              <w:rPr>
                <w:rFonts w:hint="eastAsia" w:ascii="宋体" w:hAnsi="宋体"/>
                <w:kern w:val="0"/>
                <w:sz w:val="24"/>
                <w:szCs w:val="24"/>
                <w:lang w:eastAsia="zh-CN"/>
              </w:rPr>
              <w:t>》，制定</w:t>
            </w:r>
            <w:r>
              <w:rPr>
                <w:rFonts w:hint="eastAsia" w:ascii="宋体" w:hAnsi="宋体"/>
                <w:kern w:val="0"/>
                <w:sz w:val="24"/>
                <w:szCs w:val="24"/>
              </w:rPr>
              <w:t>祁门种病虫害防治技术规程</w:t>
            </w:r>
            <w:r>
              <w:rPr>
                <w:rFonts w:hint="eastAsia" w:ascii="宋体" w:hAnsi="宋体"/>
                <w:kern w:val="0"/>
                <w:sz w:val="24"/>
                <w:szCs w:val="24"/>
                <w:lang w:eastAsia="zh-CN"/>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930"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b/>
                <w:bCs/>
                <w:sz w:val="24"/>
                <w:szCs w:val="24"/>
              </w:rPr>
            </w:pPr>
            <w:r>
              <w:rPr>
                <w:rFonts w:hint="eastAsia" w:hAnsi="宋体"/>
                <w:b w:val="0"/>
                <w:bCs w:val="0"/>
                <w:sz w:val="24"/>
                <w:szCs w:val="24"/>
              </w:rPr>
              <w:t>第一起草单位</w:t>
            </w:r>
          </w:p>
        </w:tc>
        <w:tc>
          <w:tcPr>
            <w:tcW w:w="652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kern w:val="0"/>
                <w:sz w:val="24"/>
                <w:szCs w:val="24"/>
              </w:rPr>
            </w:pPr>
            <w:r>
              <w:rPr>
                <w:rFonts w:hint="eastAsia" w:ascii="宋体" w:hAnsi="宋体"/>
                <w:kern w:val="0"/>
                <w:sz w:val="24"/>
                <w:szCs w:val="24"/>
              </w:rPr>
              <w:t>安徽省祁门红茶产业集团有限公司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30"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rPr>
                <w:rFonts w:hint="eastAsia" w:hAnsi="宋体"/>
                <w:b/>
                <w:bCs/>
                <w:sz w:val="24"/>
                <w:szCs w:val="24"/>
              </w:rPr>
            </w:pPr>
            <w:r>
              <w:rPr>
                <w:rFonts w:hint="eastAsia" w:hAnsi="宋体"/>
                <w:b w:val="0"/>
                <w:bCs w:val="0"/>
                <w:sz w:val="24"/>
                <w:szCs w:val="24"/>
              </w:rPr>
              <w:t>单位地址</w:t>
            </w:r>
          </w:p>
        </w:tc>
        <w:tc>
          <w:tcPr>
            <w:tcW w:w="6521" w:type="dxa"/>
            <w:gridSpan w:val="4"/>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 w:val="20"/>
                <w:szCs w:val="20"/>
              </w:rPr>
            </w:pPr>
            <w:r>
              <w:rPr>
                <w:rFonts w:hint="eastAsia" w:hAnsi="宋体"/>
                <w:sz w:val="24"/>
                <w:szCs w:val="24"/>
              </w:rPr>
              <w:t>安徽省黄山市祁门县平里镇祁门红产业园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30"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b/>
                <w:bCs/>
                <w:sz w:val="24"/>
                <w:szCs w:val="24"/>
              </w:rPr>
            </w:pPr>
            <w:r>
              <w:rPr>
                <w:rFonts w:hint="eastAsia" w:hAnsi="宋体"/>
                <w:b w:val="0"/>
                <w:bCs w:val="0"/>
                <w:sz w:val="24"/>
                <w:szCs w:val="24"/>
              </w:rPr>
              <w:t>参与起草单位</w:t>
            </w:r>
          </w:p>
        </w:tc>
        <w:tc>
          <w:tcPr>
            <w:tcW w:w="6521" w:type="dxa"/>
            <w:gridSpan w:val="4"/>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 w:val="20"/>
                <w:szCs w:val="20"/>
              </w:rPr>
            </w:pPr>
            <w:r>
              <w:rPr>
                <w:rFonts w:hint="eastAsia" w:hAnsi="宋体"/>
                <w:sz w:val="24"/>
                <w:szCs w:val="24"/>
              </w:rPr>
              <w:t>祁门县市场监督管理局、祁门县农业农村水利局。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9"/>
              <w:spacing w:line="360" w:lineRule="auto"/>
              <w:ind w:left="420"/>
              <w:jc w:val="both"/>
              <w:rPr>
                <w:rFonts w:hint="eastAsia" w:ascii="宋体" w:hAnsi="宋体" w:eastAsia="宋体"/>
                <w:b w:val="0"/>
                <w:bCs w:val="0"/>
                <w:color w:val="000000"/>
                <w:szCs w:val="21"/>
              </w:rPr>
            </w:pPr>
            <w:r>
              <w:rPr>
                <w:rFonts w:hint="eastAsia" w:ascii="宋体" w:hAnsi="宋体" w:eastAsia="宋体"/>
                <w:b w:val="0"/>
                <w:bCs w:val="0"/>
                <w:sz w:val="24"/>
                <w:szCs w:val="24"/>
              </w:rPr>
              <w:t>标准起草人（全部起草人，应与标准文本前言中起草人排序一致）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b w:val="0"/>
                <w:bCs w:val="0"/>
                <w:sz w:val="24"/>
                <w:szCs w:val="24"/>
              </w:rPr>
            </w:pPr>
            <w:r>
              <w:rPr>
                <w:rFonts w:hint="eastAsia" w:hAnsi="宋体"/>
                <w:b w:val="0"/>
                <w:bCs w:val="0"/>
                <w:sz w:val="24"/>
                <w:szCs w:val="24"/>
              </w:rPr>
              <w:t>序号</w:t>
            </w:r>
          </w:p>
        </w:tc>
        <w:tc>
          <w:tcPr>
            <w:tcW w:w="121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b w:val="0"/>
                <w:bCs w:val="0"/>
                <w:sz w:val="24"/>
                <w:szCs w:val="24"/>
              </w:rPr>
            </w:pPr>
            <w:r>
              <w:rPr>
                <w:rFonts w:hint="eastAsia" w:hAnsi="宋体"/>
                <w:b w:val="0"/>
                <w:bCs w:val="0"/>
                <w:sz w:val="24"/>
                <w:szCs w:val="24"/>
              </w:rPr>
              <w:t>姓名</w:t>
            </w:r>
          </w:p>
        </w:tc>
        <w:tc>
          <w:tcPr>
            <w:tcW w:w="257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b w:val="0"/>
                <w:bCs w:val="0"/>
                <w:sz w:val="24"/>
                <w:szCs w:val="24"/>
              </w:rPr>
            </w:pPr>
            <w:r>
              <w:rPr>
                <w:rFonts w:hint="eastAsia" w:hAnsi="宋体"/>
                <w:b w:val="0"/>
                <w:bCs w:val="0"/>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b w:val="0"/>
                <w:bCs w:val="0"/>
                <w:sz w:val="24"/>
                <w:szCs w:val="24"/>
              </w:rPr>
            </w:pPr>
            <w:r>
              <w:rPr>
                <w:rFonts w:hint="eastAsia" w:hAnsi="宋体"/>
                <w:b w:val="0"/>
                <w:bCs w:val="0"/>
                <w:sz w:val="24"/>
                <w:szCs w:val="24"/>
              </w:rPr>
              <w:t>职务</w:t>
            </w:r>
          </w:p>
        </w:tc>
        <w:tc>
          <w:tcPr>
            <w:tcW w:w="138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b w:val="0"/>
                <w:bCs w:val="0"/>
                <w:sz w:val="24"/>
                <w:szCs w:val="24"/>
              </w:rPr>
            </w:pPr>
            <w:r>
              <w:rPr>
                <w:rFonts w:hint="eastAsia" w:hAnsi="宋体"/>
                <w:b w:val="0"/>
                <w:bCs w:val="0"/>
                <w:sz w:val="24"/>
                <w:szCs w:val="24"/>
              </w:rPr>
              <w:t>职称</w:t>
            </w:r>
          </w:p>
        </w:tc>
        <w:tc>
          <w:tcPr>
            <w:tcW w:w="143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b w:val="0"/>
                <w:bCs w:val="0"/>
                <w:sz w:val="24"/>
                <w:szCs w:val="24"/>
              </w:rPr>
            </w:pPr>
            <w:r>
              <w:rPr>
                <w:rFonts w:hint="eastAsia" w:hAnsi="宋体"/>
                <w:b w:val="0"/>
                <w:bCs w:val="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color w:val="00000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jc w:val="center"/>
              <w:rPr>
                <w:rFonts w:hint="eastAsia"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color w:val="00000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jc w:val="center"/>
              <w:rPr>
                <w:rFonts w:hint="eastAsia"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color w:val="00000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jc w:val="center"/>
              <w:rPr>
                <w:rFonts w:hint="eastAsia"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color w:val="00000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jc w:val="center"/>
              <w:rPr>
                <w:rFonts w:hint="eastAsia"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color w:val="00000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jc w:val="center"/>
              <w:rPr>
                <w:rFonts w:hint="eastAsia"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color w:val="00000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jc w:val="center"/>
              <w:rPr>
                <w:rFonts w:hint="eastAsia"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hint="eastAsia" w:hAnsi="宋体"/>
                <w:color w:val="00000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rPr>
                <w:rFonts w:hint="eastAsia" w:hAnsi="宋体"/>
                <w:color w:val="00000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jc w:val="center"/>
              <w:rPr>
                <w:rFonts w:hint="eastAsia"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left="420" w:firstLine="0" w:firstLineChars="0"/>
              <w:jc w:val="center"/>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left="420" w:firstLine="0" w:firstLineChars="0"/>
              <w:jc w:val="center"/>
              <w:rPr>
                <w:rFonts w:hint="eastAsia" w:hAnsi="宋体"/>
                <w:color w:val="000000"/>
                <w:szCs w:val="21"/>
              </w:rPr>
            </w:pPr>
            <w:r>
              <w:rPr>
                <w:rFonts w:hint="eastAsia" w:hAnsi="宋体"/>
                <w:b w:val="0"/>
                <w:bCs w:val="0"/>
                <w:sz w:val="24"/>
                <w:szCs w:val="24"/>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firstLine="0" w:firstLineChars="0"/>
              <w:rPr>
                <w:rFonts w:hint="eastAsia" w:hAnsi="宋体"/>
                <w:color w:val="000000"/>
                <w:szCs w:val="21"/>
              </w:rPr>
            </w:pPr>
            <w:r>
              <w:rPr>
                <w:rFonts w:hint="eastAsia" w:hAnsi="宋体"/>
                <w:b w:val="0"/>
                <w:bCs w:val="0"/>
                <w:sz w:val="24"/>
                <w:szCs w:val="24"/>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451" w:type="dxa"/>
            <w:gridSpan w:val="6"/>
            <w:tcBorders>
              <w:top w:val="single" w:color="auto" w:sz="4" w:space="0"/>
              <w:left w:val="single" w:color="auto" w:sz="4" w:space="0"/>
              <w:bottom w:val="single" w:color="auto" w:sz="4" w:space="0"/>
              <w:right w:val="single" w:color="auto" w:sz="4" w:space="0"/>
            </w:tcBorders>
          </w:tcPr>
          <w:p>
            <w:pPr>
              <w:spacing w:line="500" w:lineRule="exact"/>
              <w:ind w:firstLine="480" w:firstLineChars="200"/>
              <w:rPr>
                <w:rFonts w:hint="eastAsia" w:ascii="宋体" w:hAnsi="宋体"/>
                <w:kern w:val="0"/>
                <w:sz w:val="24"/>
                <w:szCs w:val="24"/>
              </w:rPr>
            </w:pPr>
            <w:r>
              <w:rPr>
                <w:rFonts w:hint="eastAsia" w:ascii="宋体" w:hAnsi="宋体"/>
                <w:kern w:val="0"/>
                <w:sz w:val="24"/>
                <w:szCs w:val="24"/>
              </w:rPr>
              <w:t>2024年9月，根据黄山市市场监督管理局《关于下达2024年度黄山市地方标准制修订计划的通知》，《祁门种病虫害防治技术规程》地方标准获批立项。安徽省祁门红茶产业集团有限公司、</w:t>
            </w:r>
            <w:r>
              <w:rPr>
                <w:rFonts w:hint="eastAsia" w:hAnsi="宋体"/>
                <w:sz w:val="24"/>
                <w:szCs w:val="24"/>
              </w:rPr>
              <w:t>祁门县市场监督管理局、祁门县农业农村水利局</w:t>
            </w:r>
            <w:r>
              <w:rPr>
                <w:rFonts w:hint="eastAsia" w:ascii="宋体" w:hAnsi="宋体"/>
                <w:kern w:val="0"/>
                <w:sz w:val="24"/>
                <w:szCs w:val="24"/>
              </w:rPr>
              <w:t>等单位组成项目起草组。</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（一）前期调研阶段</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起草小组成立后，召开了首次起草小组工作会议。讨论了标准制定的总体思路、确定标准制定计划，明确标准起草的目的、意义及基本框架；确定标准工作组的单位与人员名单，明确小组成员的各项职责。</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（二）标准起草过程</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标准起草小组广泛收集相关标准和文献，为了真实、详尽的了解祁门种病虫害防治的情况，掌握第一手资料，起草小组的成员前后多次实地调研，走访祁门红茶生产企业和茶园管理人员，召开座谈会，全面了解祁门种病虫害防治的现状。起草组在调研基础上，多次召开会议，就标准的基本框架、内容进行广泛讨论，标准起草小组根据调研结果完成《祁门种病虫害防治技术规程》标准草案。起草组通过在一定范围内向相关传承人、专家和企业征求意见。召开了标准研讨会，特别就祁门种病虫害主要种类、防治原则、防治方式进行研究讨论。通过对收集的相关资料进行研判，根据反馈意见和讨论的结果形成了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firstLine="0" w:firstLineChars="0"/>
              <w:rPr>
                <w:rFonts w:hint="eastAsia" w:hAnsi="宋体"/>
                <w:color w:val="000000"/>
                <w:sz w:val="20"/>
                <w:szCs w:val="20"/>
              </w:rPr>
            </w:pPr>
            <w:r>
              <w:rPr>
                <w:rFonts w:hint="eastAsia" w:hAnsi="宋体"/>
                <w:b w:val="0"/>
                <w:bCs w:val="0"/>
                <w:color w:val="000000"/>
                <w:sz w:val="24"/>
                <w:szCs w:val="24"/>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451" w:type="dxa"/>
            <w:gridSpan w:val="6"/>
            <w:tcBorders>
              <w:top w:val="single" w:color="auto" w:sz="4" w:space="0"/>
              <w:left w:val="single" w:color="auto" w:sz="4" w:space="0"/>
              <w:bottom w:val="single" w:color="auto" w:sz="4" w:space="0"/>
              <w:right w:val="single" w:color="auto" w:sz="4" w:space="0"/>
            </w:tcBorders>
          </w:tcPr>
          <w:p>
            <w:pPr>
              <w:spacing w:line="500" w:lineRule="exact"/>
              <w:ind w:firstLine="480" w:firstLineChars="200"/>
              <w:rPr>
                <w:rFonts w:hint="eastAsia" w:ascii="宋体" w:hAnsi="宋体"/>
                <w:kern w:val="0"/>
                <w:sz w:val="24"/>
                <w:szCs w:val="24"/>
              </w:rPr>
            </w:pPr>
            <w:r>
              <w:rPr>
                <w:rFonts w:hint="eastAsia" w:ascii="宋体" w:hAnsi="宋体"/>
                <w:kern w:val="0"/>
                <w:sz w:val="24"/>
                <w:szCs w:val="24"/>
              </w:rPr>
              <w:t>茶叶生产中，病虫害是影响茶叶产量和品质的重要因素，茶园病虫区系的组成和演替据不完全统计，我国已记载的茶村病害有90余种，害虫、害螨约430种。病虫害不仅种类多，而且发生严重，为茶叶生产带来严重威胁。因此，防治病虫害是保证茶叶优质高产的重要措施之一。然而茶农防治茶树病虫害手段比较单一，如依靠毒性高的化学农药。当前千家万户的小生产格局，生产管理技术不一，防治时间不明确、防治不及时、同一成份的农药重复使用造成害虫抗药性上升，农药的不合理使用量增加等，此外，由于不合理地使用农药，在杀死害虫的同时，也伤害了害虫的天敌，使蚧类和害螨上升为茶园中的优势种，进而引起茶园生态环境的破坏和茶叶污染，存在质量安全隐患，影响茶叶销售和出口。</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近年随着国家农药减量计划行动和人们食品质量安全意识提高。茶树主要病虫害绿色防控技术得到大面积推广使用，逐渐成为病虫害防治的主要手段。目前我市茶叶种植仍是千家万户的小生产格局，茶农对病虫害发生种类和发生规律了解不透，管理水平不一，在选择防控技术产品使用上还存在不能根据病虫害种类选择相应防控产品、不能适时使用、使用方法不当和用后处置不当等问题，不能充分发挥防控技术使用的防控有效、绿色、安全初衷，反而造成影响茶园田间作业、增加防控成本、破坏生态平衡及环境污染等负面后果。为充分发挥该技术在全市茶叶生产中的作用和规范使用，减少防控技术产品使用不当产生的负面效果，有必要进行茶树主要病虫害防控技术标准的制定。通过制定本标准来促进我市茶农正确选择防控产品和掌握正确使用方法，防止使用不当造成负面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firstLine="0" w:firstLineChars="0"/>
              <w:rPr>
                <w:rFonts w:hint="eastAsia" w:hAnsi="宋体"/>
                <w:color w:val="000000"/>
                <w:sz w:val="20"/>
                <w:szCs w:val="20"/>
              </w:rPr>
            </w:pPr>
            <w:r>
              <w:rPr>
                <w:rFonts w:hint="eastAsia" w:hAnsi="宋体"/>
                <w:b w:val="0"/>
                <w:bCs w:val="0"/>
                <w:sz w:val="24"/>
                <w:szCs w:val="24"/>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451" w:type="dxa"/>
            <w:gridSpan w:val="6"/>
            <w:tcBorders>
              <w:top w:val="single" w:color="auto" w:sz="4" w:space="0"/>
              <w:left w:val="single" w:color="auto" w:sz="4" w:space="0"/>
              <w:bottom w:val="single" w:color="auto" w:sz="4" w:space="0"/>
              <w:right w:val="single" w:color="auto" w:sz="4" w:space="0"/>
            </w:tcBorders>
          </w:tcPr>
          <w:p>
            <w:pPr>
              <w:spacing w:line="500" w:lineRule="exact"/>
              <w:ind w:firstLine="480" w:firstLineChars="200"/>
              <w:rPr>
                <w:rFonts w:hint="eastAsia" w:ascii="宋体" w:hAnsi="宋体"/>
                <w:kern w:val="0"/>
                <w:sz w:val="24"/>
                <w:szCs w:val="24"/>
              </w:rPr>
            </w:pPr>
            <w:r>
              <w:rPr>
                <w:rFonts w:hint="eastAsia" w:ascii="宋体" w:hAnsi="宋体"/>
                <w:kern w:val="0"/>
                <w:sz w:val="24"/>
                <w:szCs w:val="24"/>
              </w:rPr>
              <w:t>（一）标准编制原则和依据</w:t>
            </w:r>
          </w:p>
          <w:p>
            <w:pPr>
              <w:spacing w:line="500" w:lineRule="exact"/>
              <w:ind w:firstLine="480" w:firstLineChars="200"/>
              <w:rPr>
                <w:rFonts w:hint="eastAsia" w:ascii="宋体" w:hAnsi="宋体"/>
                <w:kern w:val="0"/>
                <w:sz w:val="24"/>
                <w:szCs w:val="24"/>
              </w:rPr>
            </w:pPr>
            <w:r>
              <w:rPr>
                <w:rFonts w:ascii="宋体" w:hAnsi="宋体"/>
                <w:kern w:val="0"/>
                <w:sz w:val="24"/>
                <w:szCs w:val="24"/>
              </w:rPr>
              <w:t>1.本标准按GB/T1.1-2020《标准化工作导则第1部分：标准化文件的结构和起草规则》给出的规则起草。</w:t>
            </w:r>
          </w:p>
          <w:p>
            <w:pPr>
              <w:spacing w:line="500" w:lineRule="exact"/>
              <w:ind w:firstLine="480" w:firstLineChars="200"/>
              <w:rPr>
                <w:rFonts w:hint="eastAsia" w:ascii="宋体" w:hAnsi="宋体"/>
                <w:kern w:val="0"/>
                <w:sz w:val="24"/>
                <w:szCs w:val="24"/>
              </w:rPr>
            </w:pPr>
            <w:r>
              <w:rPr>
                <w:rFonts w:ascii="宋体" w:hAnsi="宋体"/>
                <w:kern w:val="0"/>
                <w:sz w:val="24"/>
                <w:szCs w:val="24"/>
              </w:rPr>
              <w:t>2.本标准结合</w:t>
            </w:r>
            <w:r>
              <w:rPr>
                <w:rFonts w:hint="eastAsia" w:ascii="宋体" w:hAnsi="宋体"/>
                <w:kern w:val="0"/>
                <w:sz w:val="24"/>
                <w:szCs w:val="24"/>
              </w:rPr>
              <w:t>祁门种</w:t>
            </w:r>
            <w:r>
              <w:rPr>
                <w:rFonts w:ascii="宋体" w:hAnsi="宋体"/>
                <w:kern w:val="0"/>
                <w:sz w:val="24"/>
                <w:szCs w:val="24"/>
              </w:rPr>
              <w:t>茶树主要</w:t>
            </w:r>
            <w:r>
              <w:rPr>
                <w:rFonts w:hint="eastAsia" w:ascii="宋体" w:hAnsi="宋体"/>
                <w:kern w:val="0"/>
                <w:sz w:val="24"/>
                <w:szCs w:val="24"/>
              </w:rPr>
              <w:t>病</w:t>
            </w:r>
            <w:r>
              <w:rPr>
                <w:rFonts w:ascii="宋体" w:hAnsi="宋体"/>
                <w:kern w:val="0"/>
                <w:sz w:val="24"/>
                <w:szCs w:val="24"/>
              </w:rPr>
              <w:t>虫</w:t>
            </w:r>
            <w:r>
              <w:rPr>
                <w:rFonts w:hint="eastAsia" w:ascii="宋体" w:hAnsi="宋体"/>
                <w:kern w:val="0"/>
                <w:sz w:val="24"/>
                <w:szCs w:val="24"/>
              </w:rPr>
              <w:t>害</w:t>
            </w:r>
            <w:r>
              <w:rPr>
                <w:rFonts w:ascii="宋体" w:hAnsi="宋体"/>
                <w:kern w:val="0"/>
                <w:sz w:val="24"/>
                <w:szCs w:val="24"/>
              </w:rPr>
              <w:t>发生种类和发生规律，相关内容符合国家相关法律、法规，与相关行业技术标准无冲突。</w:t>
            </w:r>
          </w:p>
          <w:p>
            <w:pPr>
              <w:spacing w:line="500" w:lineRule="exact"/>
              <w:ind w:firstLine="480" w:firstLineChars="200"/>
              <w:rPr>
                <w:rFonts w:hint="eastAsia" w:ascii="宋体" w:hAnsi="宋体"/>
                <w:kern w:val="0"/>
                <w:sz w:val="24"/>
                <w:szCs w:val="24"/>
              </w:rPr>
            </w:pPr>
            <w:r>
              <w:rPr>
                <w:rFonts w:ascii="宋体" w:hAnsi="宋体"/>
                <w:kern w:val="0"/>
                <w:sz w:val="24"/>
                <w:szCs w:val="24"/>
              </w:rPr>
              <w:t>3.本标准具有科学性、实用性，切实可行。本标准制订遵循了与国家现行相关标准、相关文件要求协调一致、学术性与实用性相结合的基本原则。经过广泛征求行业各相关单位意见，通过试验验证等方式最终确定的。</w:t>
            </w:r>
          </w:p>
          <w:p>
            <w:pPr>
              <w:spacing w:line="500" w:lineRule="exact"/>
              <w:ind w:firstLine="480" w:firstLineChars="200"/>
              <w:rPr>
                <w:rFonts w:hint="eastAsia" w:ascii="宋体" w:hAnsi="宋体"/>
                <w:kern w:val="0"/>
                <w:sz w:val="24"/>
                <w:szCs w:val="24"/>
              </w:rPr>
            </w:pPr>
            <w:r>
              <w:rPr>
                <w:rFonts w:ascii="宋体" w:hAnsi="宋体"/>
                <w:kern w:val="0"/>
                <w:sz w:val="24"/>
                <w:szCs w:val="24"/>
              </w:rPr>
              <w:t>4.本标准以控害、</w:t>
            </w:r>
            <w:r>
              <w:rPr>
                <w:rFonts w:hint="eastAsia" w:ascii="宋体" w:hAnsi="宋体"/>
                <w:kern w:val="0"/>
                <w:sz w:val="24"/>
                <w:szCs w:val="24"/>
              </w:rPr>
              <w:t>禁止高毒</w:t>
            </w:r>
            <w:r>
              <w:rPr>
                <w:rFonts w:ascii="宋体" w:hAnsi="宋体"/>
                <w:kern w:val="0"/>
                <w:sz w:val="24"/>
                <w:szCs w:val="24"/>
              </w:rPr>
              <w:t>农药为原则，以提高茶叶品质为目标，是在总结多年</w:t>
            </w:r>
            <w:r>
              <w:rPr>
                <w:rFonts w:hint="eastAsia" w:ascii="宋体" w:hAnsi="宋体"/>
                <w:kern w:val="0"/>
                <w:sz w:val="24"/>
                <w:szCs w:val="24"/>
              </w:rPr>
              <w:t>祁门种</w:t>
            </w:r>
            <w:r>
              <w:rPr>
                <w:rFonts w:ascii="宋体" w:hAnsi="宋体"/>
                <w:kern w:val="0"/>
                <w:sz w:val="24"/>
                <w:szCs w:val="24"/>
              </w:rPr>
              <w:t>主要</w:t>
            </w:r>
            <w:r>
              <w:rPr>
                <w:rFonts w:hint="eastAsia" w:ascii="宋体" w:hAnsi="宋体"/>
                <w:kern w:val="0"/>
                <w:sz w:val="24"/>
                <w:szCs w:val="24"/>
              </w:rPr>
              <w:t>病虫害</w:t>
            </w:r>
            <w:r>
              <w:rPr>
                <w:rFonts w:ascii="宋体" w:hAnsi="宋体"/>
                <w:kern w:val="0"/>
                <w:sz w:val="24"/>
                <w:szCs w:val="24"/>
              </w:rPr>
              <w:t>防控技术的试验示范推广实践基础上制定的。</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（二）与现有法律法规、相关标准的关系</w:t>
            </w:r>
          </w:p>
          <w:p>
            <w:pPr>
              <w:spacing w:line="500" w:lineRule="exact"/>
              <w:ind w:firstLine="480" w:firstLineChars="200"/>
              <w:rPr>
                <w:rFonts w:hint="eastAsia" w:hAnsi="宋体"/>
                <w:color w:val="000000"/>
                <w:sz w:val="20"/>
                <w:szCs w:val="20"/>
              </w:rPr>
            </w:pPr>
            <w:r>
              <w:rPr>
                <w:rFonts w:hint="eastAsia" w:ascii="宋体" w:hAnsi="宋体"/>
                <w:kern w:val="0"/>
                <w:sz w:val="24"/>
                <w:szCs w:val="24"/>
              </w:rPr>
              <w:t>严格按照相关法律法规要求编制。与国家、行业、地方标准协调一致、无冲突和矛盾。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firstLine="0" w:firstLineChars="0"/>
              <w:rPr>
                <w:rFonts w:hint="eastAsia" w:hAnsi="宋体"/>
                <w:color w:val="000000"/>
                <w:szCs w:val="21"/>
              </w:rPr>
            </w:pPr>
            <w:r>
              <w:rPr>
                <w:rFonts w:hint="eastAsia" w:hAnsi="宋体"/>
                <w:b w:val="0"/>
                <w:bCs w:val="0"/>
                <w:sz w:val="24"/>
                <w:szCs w:val="24"/>
              </w:rPr>
              <w:t>4、主要条款的说明，主要技术指标、参数、试验验证的论述（详细说明）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51" w:type="dxa"/>
            <w:gridSpan w:val="6"/>
            <w:tcBorders>
              <w:top w:val="single" w:color="auto" w:sz="4" w:space="0"/>
              <w:left w:val="single" w:color="auto" w:sz="4" w:space="0"/>
              <w:bottom w:val="single" w:color="auto" w:sz="4" w:space="0"/>
              <w:right w:val="single" w:color="auto" w:sz="4" w:space="0"/>
            </w:tcBorders>
          </w:tcPr>
          <w:p>
            <w:pPr>
              <w:spacing w:line="500" w:lineRule="exact"/>
              <w:ind w:firstLine="480" w:firstLineChars="200"/>
              <w:rPr>
                <w:rFonts w:hint="eastAsia" w:ascii="宋体" w:hAnsi="宋体"/>
                <w:kern w:val="0"/>
                <w:sz w:val="24"/>
                <w:szCs w:val="24"/>
              </w:rPr>
            </w:pPr>
            <w:r>
              <w:rPr>
                <w:rFonts w:hint="eastAsia" w:ascii="宋体" w:hAnsi="宋体"/>
                <w:kern w:val="0"/>
                <w:sz w:val="24"/>
                <w:szCs w:val="24"/>
              </w:rPr>
              <w:t>1　范围</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本文件给出了祁门种的自然环境及主要病虫害种类，确立了病虫害防治原则，规定了病虫害防治等技术内容。</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本文件适用于祁门种的病虫害防治工作。</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2　规范性引用文件</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GB/T 8321 农药合理使用准则</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NY/T 1276 农药安全使用规范总则</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　术语和定义</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下列术语和定义适用于本文件。</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3.1 祁门种 Qimen tree leaf seedling</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安徽省祁门县境内的新梢植株灌木型、中叶、中生种茶树，1984年全国茶树良种审定委员会认定为国家良种，编号为“华茶22号（GSCT 22）”。</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4　自然环境</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4.1 气候</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祁门种产区地处中亚热带北缘，属亚热带湿润季风气候，四季分明、梅雨明显、雨量集中、日照较少、降水丰沛。年平均气温15.6℃，年平均降水量为1725.6 mm，其中4-7月最为集中，超过全年降水量的一半，年平均相对湿度80%左右，年平均日照时数1816.6 h，年日照率为45%，年平均无霜期220-230 d。</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4.2 土壤</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土壤类型以红壤、黄壤、黄棕壤、石灰岩土为主，土壤质地疏松，理化性质优良，有机质丰富，pH值5-6。</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4.3 海拔</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祁门种大多位于海拔300 m上下，四周植被茂密，森林覆盖率80%以上，主要树种为常绿阔叶林、针叶林、竹林。</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5　防治原则</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祁门种病虫害防控遵循农业生态学的基本原理和方法，以茶园生态系为基础，保护茶园生物多样性，充分发挥自然控害作用，维护茶园生态平衡。在此基础上，针对祁门种主要病虫害种类和发生特点，实施“预防为主，综合防治”的植保方针，实现控害保产，保障茶叶质量安全，促进茶园生态系统良性循环。</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6　病虫害类型</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祁门种的主要病害主要包括茶饼病、茶煤病、茶炭疽病、茶赤叶斑病、茶轮斑病、茶云纹叶枯病等，虫害主要包括茶尺蠖、茶毛虫、茶小绿叶蝉、茶蚜、茶黑毒蛾、黑刺粉虱、茶橙瘿螨等。</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　病虫害防治技术</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7.1 生态调控</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7.1.1 茶-林复合型</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在茶园周围合理种植一定数量桂花、银杏、松树、紫薇等经济林木，禁止种植巨桉，植树以茶园遮荫度40%～60%为宜，每667 ㎡植树密度不超过20株。</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7.1.2 茶-农复合型</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在茶园内合理种植一定数量草本中药材、灯盏菊、虞美人等草本花卉植物，为蜘蛛、步甲、寄生蜂等自然天敌提供获取食料和栖息、繁殖场所。</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7.1.3 茶-草复合型</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沿茶园周缘及茶行空地等区域合理种植苕子、紫云英、苜蓿、豌豆、蚕豆等豆科绿肥植物或蜜源植物，促进茶树长势，提高其抗病虫害能力。面积为茶园总体面积的3%-5%。</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7.2 农业防治</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7.2.1 合理耕作</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在施肥或除草时进行茶园浅耕，春、秋季发病敏感期宜采取修剪、疏枝等措施。</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7.2.2 施肥管理</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根据茶园土壤特性和茶树生长期需肥特性，选用适宜的肥料，宜有机肥。结合秋冬季清园，将茶园落叶清理至茶行间，与基肥一起深埋。</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7.2.3 适期采剪</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在茶蚜、小绿叶蝉、叶螨、茶黄蓟马等害虫发生危害严重的季节，采用分期分批勤采的方法采茶，清除分布在茶树篷面嫩梢上的病虫，及时修剪，去除病虫枝，控制害虫虫源数量。</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春茶后及时修剪，剪口高度35 cm-50 cm，减轻小绿叶蝉和螨类等害虫的危害。对连年严重发病的老茶园在春茶后进行台刈，将台刈下来的枯枝和地面落叶清出茶园进行无害化处理，台刈后的茶园应施足基肥。</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7.2.4 封园</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秋茶采收结束后，宜将茶园中的枯枝落叶及病虫害残体等清除出茶园集中处理，再用波美度 0.5 度的石硫合剂进行喷施封园。</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7.3 理化诱控</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7.3.1诱虫板防控</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根据害虫发生情况，在茶蓬面以上10 cm～15 cm安插黄色诱虫色板，每667 ㎡安插15张～20张；每隔30天更换一次诱虫色板，诱杀茶蚜、小绿叶蝉、茶尺蠖等害虫。</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7.3.2 灯光诱控</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每2 h㎡～3 h㎡的茶园安装1台太阳能杀虫灯，灯离地面1.5 m～1.8 m。开灯时间从4月～10月底，每天傍晚至次日清晨，主要诱杀对光趋性较强的鳞翅目及鞘翅目害虫。</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7.3.3 性信息素诱控</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4月上旬至10月底，每667 ㎡高于茶蓬面5 cm～20 cm安装1套性信息素诱捕器，宜采用长效诱芯防控灰茶尺蠖、茶毒蛾、茶毛虫等害虫成虫。</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7.4 生物防治</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7.4.1 以虫治虫</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7.4.1.1 天敌昆虫</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根据虫情监测结果，在茶蚜、黑翅粉虱、蚧壳虫等害虫初发期，每667 ㎡每次释放150粒～200粒瓢虫卵或30头～50头瓢虫成虫，投放2次～3次，每次间隔10天～15天。</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7.4.1.2 以螨治螨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投放捕食螨前清园处理，每叶害螨平均低于2头即可释放捕食螨。每年4月～5月投放1次，每667 ㎡投放3万～4万头捕食螨。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7.4.1.3 注意事项</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上述方法实施过程中，严禁使用任何化学杀虫剂、杀菌剂和除草剂。</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7.4.2 生物农药及矿物源农药防治害虫害螨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7.4.2.1 当小绿叶蝉、黑翅粉虱、茶网蝽、灰茶尺蠖、茶毛虫等害虫数量高于防治指标时，使用微生物农药、植物源农药、矿物源农药进行防控，具体防治方式如下：</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a) 选用白僵菌、金龟子绿僵菌等真菌制剂防治茶象甲、小绿叶蝉、灰茶尺蠖、茶毛虫、茶刺蛾等害虫；</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b) 选用苏云金芽孢杆菌、杀螟杆菌、短稳杆菌等细菌性制剂防治灰茶尺蠖、茶毛虫等鳞翅目害虫；</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c) 选用印楝素、苦参碱、鱼藤酮、藜芦碱、除虫菊素等植物源农药防治灰茶尺蠖、茶毛虫、茶刺蛾、小绿叶蝉、茶蚜等害虫；</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d) 害螨发生期，选用矿物源农药如矿物油进行防治处理。</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7.4.2.2 每种药剂应按照产品说明使用，同时符合GB/T 8321和NY/T 1276。</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7.5 化学防治</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禁止在茶园使用国家禁用和限用的高毒高残留农药，遵循防控原则，符合绿色生产规定，优先选用低毒、水溶性较低的药剂。</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8 防控档案及记录</w:t>
            </w:r>
          </w:p>
          <w:p>
            <w:pPr>
              <w:spacing w:line="500" w:lineRule="exact"/>
              <w:ind w:firstLine="480" w:firstLineChars="200"/>
              <w:rPr>
                <w:rFonts w:hint="eastAsia" w:ascii="宋体" w:hAnsi="宋体"/>
                <w:color w:val="000000"/>
                <w:szCs w:val="21"/>
              </w:rPr>
            </w:pPr>
            <w:r>
              <w:rPr>
                <w:rFonts w:hint="eastAsia" w:ascii="宋体" w:hAnsi="宋体"/>
                <w:kern w:val="0"/>
                <w:sz w:val="24"/>
                <w:szCs w:val="24"/>
              </w:rPr>
              <w:t>记录、整理祁门种病虫害发生与防控过程中的各类信息和资料，记录发生时间、危害程度、防控时期、防控效果等。档案由专职人员进行管理，随时整理并逐年归档，保管并保存2年以上。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firstLine="0" w:firstLineChars="0"/>
              <w:rPr>
                <w:rFonts w:hint="eastAsia" w:hAnsi="宋体" w:eastAsia="宋体"/>
                <w:b/>
                <w:bCs/>
                <w:sz w:val="24"/>
                <w:szCs w:val="24"/>
                <w:lang w:val="en-US" w:eastAsia="zh-CN"/>
              </w:rPr>
            </w:pPr>
            <w:r>
              <w:rPr>
                <w:rFonts w:hint="eastAsia" w:hAnsi="宋体"/>
                <w:b w:val="0"/>
                <w:bCs w:val="0"/>
                <w:sz w:val="24"/>
                <w:szCs w:val="24"/>
                <w:lang w:val="en-US" w:eastAsia="zh-CN"/>
              </w:rPr>
              <w:t>5、标准中如果涉及专利，应有明确的知识产权说明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rPr>
                <w:rFonts w:hint="eastAsia" w:hAnsi="宋体"/>
                <w:b/>
                <w:bCs/>
                <w:sz w:val="24"/>
                <w:szCs w:val="24"/>
                <w:lang w:val="en-US" w:eastAsia="zh-CN"/>
              </w:rPr>
            </w:pPr>
            <w:r>
              <w:rPr>
                <w:rFonts w:hint="eastAsia" w:hAnsi="宋体"/>
                <w:b w:val="0"/>
                <w:bCs w:val="0"/>
                <w:sz w:val="24"/>
                <w:szCs w:val="24"/>
                <w:lang w:val="en-US" w:eastAsia="zh-CN"/>
              </w:rPr>
              <w:t>本标准不涉及任何专利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firstLine="0" w:firstLineChars="0"/>
              <w:rPr>
                <w:rFonts w:hint="eastAsia" w:hAnsi="宋体"/>
                <w:color w:val="000000"/>
              </w:rPr>
            </w:pPr>
            <w:r>
              <w:rPr>
                <w:rFonts w:hint="eastAsia" w:hAnsi="宋体"/>
                <w:b w:val="0"/>
                <w:bCs w:val="0"/>
                <w:sz w:val="24"/>
                <w:szCs w:val="24"/>
                <w:lang w:val="en-US" w:eastAsia="zh-CN"/>
              </w:rPr>
              <w:t>6</w:t>
            </w:r>
            <w:r>
              <w:rPr>
                <w:rFonts w:hint="eastAsia" w:hAnsi="宋体"/>
                <w:b w:val="0"/>
                <w:bCs w:val="0"/>
                <w:sz w:val="24"/>
                <w:szCs w:val="24"/>
              </w:rPr>
              <w:t>、采用国际标准或国外先进标准的，说明采标程度，以及国内外同类标准水平的对比情况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8451" w:type="dxa"/>
            <w:gridSpan w:val="6"/>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kern w:val="0"/>
                <w:sz w:val="24"/>
                <w:szCs w:val="24"/>
              </w:rPr>
            </w:pPr>
            <w:r>
              <w:rPr>
                <w:rFonts w:hint="eastAsia" w:ascii="宋体" w:hAnsi="宋体"/>
                <w:kern w:val="0"/>
                <w:sz w:val="24"/>
                <w:szCs w:val="24"/>
              </w:rPr>
              <w:t>目前，国内有河南省发布了《茶树主要病虫害测报调查与绿色防控技术规程》（DB41/T1160-2023）、四川省发布了《茶树病虫绿色防控技术规程》（DB51/T1543-2023）、江苏省发布了《茶园害虫绿色防控技术规程》（DB32/T2842-2015）、湖北省发布的《茶树病虫害绿色防控技术规程》（DB42/T1424-2018）和湖南省发布的《黄金茶病虫害绿色防控技术规程》（DB43/T2975-2024）等省级地方标准和中国茶叶学会发布的《茶树主要害虫绿色防控技术规程》（T/CTSS37-2021），上述省份与我市气候条件、茶树管理模式差异较大，主要病虫害发生种类和发生规律不同，其地方标准不完全适合祁门种。中国茶叶学会发布的《茶树主要害虫绿色防控技术规程》（T/CTSS37-2021）只对茶小绿叶蝉、灰茶尺蠖、茶尺蠖等3种茶树主要害虫的防控技术、防控技术模式和防治记录作了规定，还不能完全包含祁门种茶园主要害虫种类的防控。</w:t>
            </w:r>
            <w:r>
              <w:rPr>
                <w:rFonts w:ascii="宋体" w:hAnsi="宋体"/>
                <w:kern w:val="0"/>
                <w:sz w:val="24"/>
                <w:szCs w:val="24"/>
              </w:rPr>
              <w:t>本标准总体内容符合国家政策导向，与先行的法律、法规不冲突、不矛盾。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firstLine="0" w:firstLineChars="0"/>
              <w:rPr>
                <w:rFonts w:hint="eastAsia" w:hAnsi="宋体"/>
                <w:color w:val="000000"/>
              </w:rPr>
            </w:pPr>
            <w:r>
              <w:rPr>
                <w:rFonts w:hint="eastAsia" w:hAnsi="宋体"/>
                <w:b w:val="0"/>
                <w:bCs w:val="0"/>
                <w:sz w:val="24"/>
                <w:szCs w:val="24"/>
                <w:lang w:val="en-US" w:eastAsia="zh-CN"/>
              </w:rPr>
              <w:t>7</w:t>
            </w:r>
            <w:r>
              <w:rPr>
                <w:rFonts w:hint="eastAsia" w:hAnsi="宋体"/>
                <w:b w:val="0"/>
                <w:bCs w:val="0"/>
                <w:sz w:val="24"/>
                <w:szCs w:val="24"/>
              </w:rPr>
              <w:t>、重大分歧意见的处理经过和依据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left="420" w:firstLine="0" w:firstLineChars="0"/>
              <w:rPr>
                <w:rFonts w:hint="eastAsia" w:hAnsi="宋体" w:eastAsia="宋体"/>
                <w:color w:val="000000"/>
                <w:szCs w:val="21"/>
                <w:lang w:eastAsia="zh-CN"/>
              </w:rPr>
            </w:pPr>
            <w:r>
              <w:rPr>
                <w:rFonts w:hint="eastAsia" w:hAnsi="宋体"/>
                <w:color w:val="000000"/>
                <w:szCs w:val="21"/>
                <w:lang w:eastAsia="zh-CN"/>
              </w:rPr>
              <w:t>标准在修订过程中没有重大意见分歧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firstLine="0" w:firstLineChars="0"/>
              <w:rPr>
                <w:rFonts w:hint="eastAsia" w:hAnsi="宋体"/>
                <w:color w:val="000000"/>
              </w:rPr>
            </w:pPr>
            <w:r>
              <w:rPr>
                <w:rFonts w:hint="eastAsia" w:hAnsi="宋体"/>
                <w:b w:val="0"/>
                <w:bCs w:val="0"/>
                <w:sz w:val="24"/>
                <w:szCs w:val="24"/>
                <w:lang w:val="en-US" w:eastAsia="zh-CN"/>
              </w:rPr>
              <w:t>8</w:t>
            </w:r>
            <w:r>
              <w:rPr>
                <w:rFonts w:hint="eastAsia" w:hAnsi="宋体"/>
                <w:b w:val="0"/>
                <w:bCs w:val="0"/>
                <w:sz w:val="24"/>
                <w:szCs w:val="24"/>
              </w:rPr>
              <w:t>、贯彻地方标准的要求和措施建议（包括组织措施、技术措施、过渡办法、实施日期等）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8451" w:type="dxa"/>
            <w:gridSpan w:val="6"/>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为强化标准的规范引领作用，标准发布后，加强宣传推广， 贯彻落实标准的实施。鼓励相关企业统一标准，积极参照采用或 逐步过渡采用本标准。同时，为推广和实施本标准，可以采取如下一些具体措施： </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（1）由主管部门或标准化主管单位牵头组织，第一起草单位负责标准宣贯； </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（2）结合标准实施单位标准化建设，推动标准的培训工作； </w:t>
            </w:r>
          </w:p>
          <w:p>
            <w:pPr>
              <w:spacing w:line="360" w:lineRule="auto"/>
              <w:ind w:firstLine="480" w:firstLineChars="200"/>
              <w:rPr>
                <w:rFonts w:hint="eastAsia" w:ascii="宋体" w:hAnsi="宋体"/>
                <w:color w:val="000000"/>
                <w:szCs w:val="21"/>
              </w:rPr>
            </w:pPr>
            <w:r>
              <w:rPr>
                <w:rFonts w:hint="eastAsia" w:ascii="宋体" w:hAnsi="宋体"/>
                <w:kern w:val="0"/>
                <w:sz w:val="24"/>
                <w:szCs w:val="24"/>
              </w:rPr>
              <w:t>（3）标准起草工作组应继续开展研究，改进和完善标准的相关内容。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51" w:type="dxa"/>
            <w:gridSpan w:val="6"/>
            <w:tcBorders>
              <w:top w:val="single" w:color="auto" w:sz="4" w:space="0"/>
              <w:left w:val="single" w:color="auto" w:sz="4" w:space="0"/>
              <w:bottom w:val="single" w:color="auto" w:sz="4" w:space="0"/>
              <w:right w:val="single" w:color="auto" w:sz="4" w:space="0"/>
            </w:tcBorders>
          </w:tcPr>
          <w:p>
            <w:pPr>
              <w:pStyle w:val="8"/>
              <w:spacing w:line="360" w:lineRule="auto"/>
              <w:ind w:firstLine="0" w:firstLineChars="0"/>
              <w:rPr>
                <w:rFonts w:hint="eastAsia" w:hAnsi="宋体" w:eastAsia="宋体"/>
                <w:color w:val="000000"/>
                <w:lang w:eastAsia="zh-CN"/>
              </w:rPr>
            </w:pPr>
            <w:r>
              <w:rPr>
                <w:rFonts w:hint="eastAsia" w:hAnsi="宋体"/>
                <w:b w:val="0"/>
                <w:bCs w:val="0"/>
                <w:sz w:val="24"/>
                <w:szCs w:val="24"/>
                <w:lang w:val="en-US" w:eastAsia="zh-CN"/>
              </w:rPr>
              <w:t>9</w:t>
            </w:r>
            <w:r>
              <w:rPr>
                <w:rFonts w:hint="eastAsia" w:hAnsi="宋体"/>
                <w:b w:val="0"/>
                <w:bCs w:val="0"/>
                <w:sz w:val="24"/>
                <w:szCs w:val="24"/>
              </w:rPr>
              <w:t>、</w:t>
            </w:r>
            <w:r>
              <w:rPr>
                <w:rFonts w:hint="eastAsia" w:hAnsi="宋体"/>
                <w:b w:val="0"/>
                <w:bCs w:val="0"/>
                <w:sz w:val="24"/>
                <w:szCs w:val="24"/>
                <w:lang w:eastAsia="zh-CN"/>
              </w:rPr>
              <w:t>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451" w:type="dxa"/>
            <w:gridSpan w:val="6"/>
            <w:tcBorders>
              <w:top w:val="single" w:color="auto" w:sz="4" w:space="0"/>
              <w:left w:val="single" w:color="auto" w:sz="4" w:space="0"/>
              <w:bottom w:val="single" w:color="auto" w:sz="4" w:space="0"/>
              <w:right w:val="single" w:color="auto" w:sz="4" w:space="0"/>
            </w:tcBorders>
          </w:tcPr>
          <w:p>
            <w:pPr>
              <w:spacing w:line="360" w:lineRule="auto"/>
              <w:ind w:left="600" w:hanging="180"/>
              <w:rPr>
                <w:rFonts w:hint="eastAsia" w:ascii="宋体" w:hAnsi="宋体"/>
                <w:color w:val="000000"/>
                <w:szCs w:val="21"/>
              </w:rPr>
            </w:pPr>
            <w:r>
              <w:rPr>
                <w:rFonts w:hint="eastAsia" w:ascii="宋体" w:hAnsi="宋体"/>
                <w:color w:val="000000"/>
                <w:szCs w:val="21"/>
              </w:rPr>
              <w:t>无</w:t>
            </w:r>
          </w:p>
        </w:tc>
      </w:tr>
    </w:tbl>
    <w:p>
      <w:pPr>
        <w:rPr>
          <w:rFonts w:ascii="仿宋_GB2312" w:eastAsia="仿宋_GB2312"/>
          <w:b/>
          <w:color w:val="000000"/>
          <w:kern w:val="0"/>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YjU5NjUzZjFlMGFiMTdhZWM4OGM0YzkzYmYyYjAifQ=="/>
  </w:docVars>
  <w:rsids>
    <w:rsidRoot w:val="00335ED2"/>
    <w:rsid w:val="000F25EA"/>
    <w:rsid w:val="00113DD4"/>
    <w:rsid w:val="00192F3A"/>
    <w:rsid w:val="001B0018"/>
    <w:rsid w:val="001C2EDE"/>
    <w:rsid w:val="002C0508"/>
    <w:rsid w:val="00335ED2"/>
    <w:rsid w:val="00336CB1"/>
    <w:rsid w:val="00374774"/>
    <w:rsid w:val="004B7FF5"/>
    <w:rsid w:val="0051623B"/>
    <w:rsid w:val="00540C6E"/>
    <w:rsid w:val="005720FD"/>
    <w:rsid w:val="006501DE"/>
    <w:rsid w:val="007418B6"/>
    <w:rsid w:val="00792A44"/>
    <w:rsid w:val="008A473F"/>
    <w:rsid w:val="0092537A"/>
    <w:rsid w:val="00931D4C"/>
    <w:rsid w:val="00B52BF9"/>
    <w:rsid w:val="00DD0C6B"/>
    <w:rsid w:val="00ED6056"/>
    <w:rsid w:val="00F64AC0"/>
    <w:rsid w:val="00F70281"/>
    <w:rsid w:val="00FD417E"/>
    <w:rsid w:val="065A159F"/>
    <w:rsid w:val="127907C7"/>
    <w:rsid w:val="140A7116"/>
    <w:rsid w:val="19585222"/>
    <w:rsid w:val="1D7E6D2B"/>
    <w:rsid w:val="30C2313A"/>
    <w:rsid w:val="321C2C0B"/>
    <w:rsid w:val="3FC4639A"/>
    <w:rsid w:val="3FE97367"/>
    <w:rsid w:val="413E77B0"/>
    <w:rsid w:val="46DB5588"/>
    <w:rsid w:val="627A4514"/>
    <w:rsid w:val="6514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tabs>
        <w:tab w:val="center" w:pos="4153"/>
        <w:tab w:val="right" w:pos="8306"/>
      </w:tabs>
      <w:snapToGrid w:val="0"/>
      <w:jc w:val="center"/>
    </w:pPr>
    <w:rPr>
      <w:sz w:val="18"/>
      <w:szCs w:val="18"/>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9">
    <w:name w:val="正文表标题"/>
    <w:next w:val="8"/>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0">
    <w:name w:val="页眉 字符"/>
    <w:basedOn w:val="7"/>
    <w:link w:val="5"/>
    <w:uiPriority w:val="0"/>
    <w:rPr>
      <w:rFonts w:ascii="??" w:hAnsi="??"/>
      <w:kern w:val="2"/>
      <w:sz w:val="18"/>
      <w:szCs w:val="18"/>
    </w:rPr>
  </w:style>
  <w:style w:type="character" w:customStyle="1" w:styleId="11">
    <w:name w:val="页脚 字符"/>
    <w:basedOn w:val="7"/>
    <w:link w:val="4"/>
    <w:uiPriority w:val="0"/>
    <w:rPr>
      <w:rFonts w:ascii="??" w:hAns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770</Words>
  <Characters>4394</Characters>
  <Lines>36</Lines>
  <Paragraphs>10</Paragraphs>
  <TotalTime>2</TotalTime>
  <ScaleCrop>false</ScaleCrop>
  <LinksUpToDate>false</LinksUpToDate>
  <CharactersWithSpaces>5154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2023-05-31T08:10:00Z</dcterms:created>
  <dc:creator>Administrator</dc:creator>
  <cp:lastModifiedBy>李晨</cp:lastModifiedBy>
  <dcterms:modified xsi:type="dcterms:W3CDTF">2024-12-05T03:03:31Z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11B68847A7074C71B99B403B655CFC5C_13</vt:lpwstr>
  </property>
</Properties>
</file>