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0C3F7">
      <w:pPr>
        <w:jc w:val="center"/>
        <w:rPr>
          <w:rFonts w:ascii="方正小标宋简体" w:hAnsi="方正小标宋简体" w:eastAsia="方正小标宋简体" w:cs="方正小标宋简体"/>
          <w:sz w:val="32"/>
          <w:szCs w:val="32"/>
        </w:rPr>
      </w:pPr>
      <w:bookmarkStart w:id="13" w:name="_GoBack"/>
      <w:bookmarkEnd w:id="13"/>
      <w:r>
        <w:rPr>
          <w:rFonts w:hint="eastAsia" w:ascii="方正小标宋简体" w:hAnsi="方正小标宋简体" w:eastAsia="方正小标宋简体" w:cs="方正小标宋简体"/>
          <w:sz w:val="32"/>
          <w:szCs w:val="32"/>
          <w:lang w:val="en-US" w:eastAsia="zh-CN"/>
        </w:rPr>
        <w:t>黄山市地方</w:t>
      </w:r>
      <w:r>
        <w:rPr>
          <w:rFonts w:hint="eastAsia" w:ascii="方正小标宋简体" w:hAnsi="方正小标宋简体" w:eastAsia="方正小标宋简体" w:cs="方正小标宋简体"/>
          <w:sz w:val="32"/>
          <w:szCs w:val="32"/>
        </w:rPr>
        <w:t>标准编制说明</w:t>
      </w:r>
    </w:p>
    <w:tbl>
      <w:tblPr>
        <w:tblStyle w:val="12"/>
        <w:tblW w:w="8606"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7"/>
        <w:gridCol w:w="2811"/>
        <w:gridCol w:w="1257"/>
        <w:gridCol w:w="1269"/>
        <w:gridCol w:w="1553"/>
      </w:tblGrid>
      <w:tr w14:paraId="26CE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6" w:type="dxa"/>
            <w:gridSpan w:val="2"/>
            <w:vAlign w:val="center"/>
          </w:tcPr>
          <w:p w14:paraId="294E78A7">
            <w:pPr>
              <w:jc w:val="center"/>
            </w:pPr>
            <w:r>
              <w:rPr>
                <w:rFonts w:hint="eastAsia"/>
              </w:rPr>
              <w:t>标准名称</w:t>
            </w:r>
          </w:p>
        </w:tc>
        <w:tc>
          <w:tcPr>
            <w:tcW w:w="6890" w:type="dxa"/>
            <w:gridSpan w:val="4"/>
            <w:vAlign w:val="center"/>
          </w:tcPr>
          <w:p w14:paraId="7A1FFBE1">
            <w:pPr>
              <w:pStyle w:val="38"/>
              <w:widowControl/>
              <w:jc w:val="both"/>
              <w:rPr>
                <w:rFonts w:hint="eastAsia"/>
              </w:rPr>
            </w:pPr>
            <w:r>
              <w:rPr>
                <w:rFonts w:hint="eastAsia" w:ascii="Calibri" w:hAnsi="Calibri" w:eastAsia="宋体" w:cs="Times New Roman"/>
                <w:kern w:val="2"/>
                <w:sz w:val="21"/>
                <w:szCs w:val="24"/>
                <w:lang w:val="en-US" w:eastAsia="zh-CN" w:bidi="ar-SA"/>
              </w:rPr>
              <w:t>徽墨歙砚研学旅行服务规范</w:t>
            </w:r>
          </w:p>
        </w:tc>
      </w:tr>
      <w:tr w14:paraId="2315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vAlign w:val="center"/>
          </w:tcPr>
          <w:p w14:paraId="44D1437D">
            <w:pPr>
              <w:ind w:firstLine="315" w:firstLineChars="150"/>
              <w:jc w:val="center"/>
              <w:rPr>
                <w:color w:val="000000"/>
              </w:rPr>
            </w:pPr>
            <w:r>
              <w:rPr>
                <w:rFonts w:hint="eastAsia"/>
                <w:color w:val="000000"/>
              </w:rPr>
              <w:t>任务来源</w:t>
            </w:r>
          </w:p>
          <w:p w14:paraId="31E1EBC3">
            <w:pPr>
              <w:jc w:val="center"/>
              <w:rPr>
                <w:color w:val="000000"/>
              </w:rPr>
            </w:pPr>
            <w:r>
              <w:rPr>
                <w:rFonts w:hint="eastAsia"/>
                <w:color w:val="000000"/>
              </w:rPr>
              <w:t>（项目计划号）</w:t>
            </w:r>
          </w:p>
        </w:tc>
        <w:tc>
          <w:tcPr>
            <w:tcW w:w="6890" w:type="dxa"/>
            <w:gridSpan w:val="4"/>
            <w:shd w:val="clear" w:color="auto" w:fill="auto"/>
            <w:vAlign w:val="center"/>
          </w:tcPr>
          <w:p w14:paraId="54BB5A7D">
            <w:pPr>
              <w:jc w:val="both"/>
              <w:rPr>
                <w:rFonts w:hint="default" w:ascii="Calibri" w:hAnsi="Calibri" w:eastAsia="宋体" w:cs="Times New Roman"/>
                <w:b w:val="0"/>
                <w:bCs w:val="0"/>
                <w:kern w:val="2"/>
                <w:sz w:val="21"/>
                <w:szCs w:val="24"/>
                <w:highlight w:val="none"/>
                <w:lang w:val="en-US" w:eastAsia="zh-CN" w:bidi="ar-SA"/>
              </w:rPr>
            </w:pPr>
          </w:p>
          <w:p w14:paraId="7B91A6D2">
            <w:pPr>
              <w:jc w:val="both"/>
              <w:rPr>
                <w:rFonts w:hint="default" w:ascii="微软雅黑" w:hAnsi="微软雅黑" w:eastAsia="微软雅黑" w:cs="微软雅黑"/>
                <w:i w:val="0"/>
                <w:iCs w:val="0"/>
                <w:caps w:val="0"/>
                <w:color w:val="333333"/>
                <w:spacing w:val="0"/>
                <w:kern w:val="2"/>
                <w:sz w:val="24"/>
                <w:szCs w:val="24"/>
                <w:shd w:val="clear" w:fill="FFFFFF"/>
                <w:lang w:val="en-US" w:eastAsia="zh-CN" w:bidi="ar-SA"/>
              </w:rPr>
            </w:pPr>
            <w:r>
              <w:rPr>
                <w:rFonts w:hint="eastAsia" w:ascii="Calibri" w:hAnsi="Calibri" w:eastAsia="宋体" w:cs="Times New Roman"/>
                <w:b w:val="0"/>
                <w:bCs w:val="0"/>
                <w:kern w:val="2"/>
                <w:sz w:val="21"/>
                <w:szCs w:val="24"/>
                <w:highlight w:val="none"/>
                <w:lang w:val="en-US" w:eastAsia="zh-CN" w:bidi="ar-SA"/>
              </w:rPr>
              <w:t>黄山市市场监督管理局</w:t>
            </w:r>
            <w:r>
              <w:rPr>
                <w:rFonts w:hint="eastAsia"/>
                <w:highlight w:val="none"/>
              </w:rPr>
              <w:t>《关于下达2024年黄山市地方标准制修订计划的通知》（黄市监函〔2024〕104号）</w:t>
            </w:r>
          </w:p>
        </w:tc>
      </w:tr>
      <w:tr w14:paraId="2C6D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vAlign w:val="center"/>
          </w:tcPr>
          <w:p w14:paraId="7C219BA5">
            <w:pPr>
              <w:jc w:val="center"/>
              <w:rPr>
                <w:color w:val="000000"/>
              </w:rPr>
            </w:pPr>
            <w:r>
              <w:rPr>
                <w:rFonts w:hint="eastAsia"/>
                <w:color w:val="000000"/>
              </w:rPr>
              <w:t>第一起草单位</w:t>
            </w:r>
          </w:p>
          <w:p w14:paraId="4EEBA500">
            <w:pPr>
              <w:jc w:val="center"/>
              <w:rPr>
                <w:color w:val="000000"/>
              </w:rPr>
            </w:pPr>
            <w:r>
              <w:rPr>
                <w:rFonts w:hint="eastAsia"/>
                <w:color w:val="000000"/>
              </w:rPr>
              <w:t>（盖章）</w:t>
            </w:r>
          </w:p>
        </w:tc>
        <w:tc>
          <w:tcPr>
            <w:tcW w:w="6890" w:type="dxa"/>
            <w:gridSpan w:val="4"/>
            <w:vAlign w:val="center"/>
          </w:tcPr>
          <w:p w14:paraId="30972014">
            <w:pPr>
              <w:rPr>
                <w:rFonts w:hint="default" w:ascii="Times New Roman" w:hAnsi="Times New Roman" w:eastAsia="宋体" w:cs="Times New Roman"/>
                <w:highlight w:val="none"/>
                <w:lang w:val="en-US" w:eastAsia="zh-CN"/>
              </w:rPr>
            </w:pPr>
            <w:r>
              <w:rPr>
                <w:rFonts w:hint="eastAsia"/>
                <w:highlight w:val="none"/>
                <w:lang w:val="en-US" w:eastAsia="zh-CN"/>
              </w:rPr>
              <w:t>黄山市古城歙砚有限公司</w:t>
            </w:r>
          </w:p>
        </w:tc>
      </w:tr>
      <w:tr w14:paraId="2E63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16" w:type="dxa"/>
            <w:gridSpan w:val="2"/>
            <w:vAlign w:val="center"/>
          </w:tcPr>
          <w:p w14:paraId="161E91EA">
            <w:pPr>
              <w:jc w:val="center"/>
              <w:rPr>
                <w:color w:val="000000"/>
                <w:highlight w:val="yellow"/>
              </w:rPr>
            </w:pPr>
            <w:r>
              <w:rPr>
                <w:rFonts w:hint="eastAsia"/>
                <w:color w:val="000000"/>
                <w:highlight w:val="none"/>
              </w:rPr>
              <w:t>单位地址</w:t>
            </w:r>
          </w:p>
        </w:tc>
        <w:tc>
          <w:tcPr>
            <w:tcW w:w="6890" w:type="dxa"/>
            <w:gridSpan w:val="4"/>
          </w:tcPr>
          <w:p w14:paraId="49E8670B">
            <w:pPr>
              <w:rPr>
                <w:rFonts w:hint="default" w:ascii="Times New Roman" w:hAnsi="Times New Roman" w:eastAsia="宋体" w:cs="Times New Roman"/>
                <w:highlight w:val="none"/>
                <w:lang w:val="en-US" w:eastAsia="zh-CN"/>
              </w:rPr>
            </w:pPr>
            <w:r>
              <w:rPr>
                <w:rFonts w:hint="eastAsia" w:ascii="Calibri" w:hAnsi="Calibri" w:eastAsia="宋体" w:cs="Times New Roman"/>
                <w:b w:val="0"/>
                <w:bCs w:val="0"/>
                <w:kern w:val="2"/>
                <w:sz w:val="21"/>
                <w:szCs w:val="24"/>
                <w:highlight w:val="none"/>
                <w:lang w:val="en-US" w:eastAsia="zh-CN" w:bidi="ar-SA"/>
              </w:rPr>
              <w:t>安徽省黄山市徽城镇人民路73-1号</w:t>
            </w:r>
          </w:p>
        </w:tc>
      </w:tr>
      <w:tr w14:paraId="7B63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16" w:type="dxa"/>
            <w:gridSpan w:val="2"/>
            <w:vAlign w:val="center"/>
          </w:tcPr>
          <w:p w14:paraId="32520C5B">
            <w:pPr>
              <w:jc w:val="center"/>
            </w:pPr>
            <w:r>
              <w:rPr>
                <w:rFonts w:hint="eastAsia"/>
              </w:rPr>
              <w:t>参与起草单位</w:t>
            </w:r>
          </w:p>
        </w:tc>
        <w:tc>
          <w:tcPr>
            <w:tcW w:w="6890" w:type="dxa"/>
            <w:gridSpan w:val="4"/>
          </w:tcPr>
          <w:p w14:paraId="32DBD516">
            <w:pPr>
              <w:pStyle w:val="21"/>
              <w:ind w:left="0" w:leftChars="0" w:firstLine="0" w:firstLineChars="0"/>
              <w:rPr>
                <w:rFonts w:hint="default" w:ascii="Times New Roman" w:hAnsi="Times New Roman" w:eastAsia="宋体" w:cs="Times New Roman"/>
                <w:lang w:val="en-US" w:eastAsia="zh-CN"/>
              </w:rPr>
            </w:pPr>
            <w:r>
              <w:rPr>
                <w:rFonts w:hint="eastAsia" w:ascii="Calibri" w:hAnsi="Calibri" w:eastAsia="宋体" w:cs="Times New Roman"/>
                <w:b w:val="0"/>
                <w:bCs w:val="0"/>
                <w:kern w:val="2"/>
                <w:sz w:val="21"/>
                <w:szCs w:val="24"/>
                <w:highlight w:val="none"/>
                <w:lang w:val="en-US" w:eastAsia="zh-CN" w:bidi="ar-SA"/>
              </w:rPr>
              <w:t>歙县古城墨砚博物馆、歙县文化旅游体育局、歙县老胡开文墨业有限公司、黄山纵横国际旅行社有限公司、黄山市歙县市场监督管理局、</w:t>
            </w:r>
            <w:r>
              <w:rPr>
                <w:rFonts w:hint="eastAsia" w:ascii="Calibri" w:hAnsi="Calibri" w:cs="Times New Roman"/>
                <w:b w:val="0"/>
                <w:bCs w:val="0"/>
                <w:kern w:val="2"/>
                <w:sz w:val="21"/>
                <w:szCs w:val="24"/>
                <w:highlight w:val="none"/>
                <w:lang w:val="en-US" w:eastAsia="zh-CN" w:bidi="ar-SA"/>
              </w:rPr>
              <w:t>中量大</w:t>
            </w:r>
            <w:r>
              <w:rPr>
                <w:rFonts w:hint="eastAsia" w:ascii="Calibri" w:hAnsi="Calibri" w:eastAsia="宋体" w:cs="Times New Roman"/>
                <w:b w:val="0"/>
                <w:bCs w:val="0"/>
                <w:kern w:val="2"/>
                <w:sz w:val="21"/>
                <w:szCs w:val="24"/>
                <w:highlight w:val="none"/>
                <w:lang w:val="en-US" w:eastAsia="zh-CN" w:bidi="ar-SA"/>
              </w:rPr>
              <w:t>黄山高质量发展研究院</w:t>
            </w:r>
            <w:r>
              <w:rPr>
                <w:rFonts w:hint="eastAsia" w:ascii="Calibri" w:hAnsi="Calibri" w:cs="Times New Roman"/>
                <w:b w:val="0"/>
                <w:bCs w:val="0"/>
                <w:kern w:val="2"/>
                <w:sz w:val="21"/>
                <w:szCs w:val="24"/>
                <w:highlight w:val="none"/>
                <w:lang w:val="en-US" w:eastAsia="zh-CN" w:bidi="ar-SA"/>
              </w:rPr>
              <w:t>、中国计量大学</w:t>
            </w:r>
            <w:r>
              <w:rPr>
                <w:rFonts w:hint="eastAsia" w:ascii="Calibri" w:hAnsi="Calibri" w:eastAsia="宋体" w:cs="Times New Roman"/>
                <w:b w:val="0"/>
                <w:bCs w:val="0"/>
                <w:kern w:val="2"/>
                <w:sz w:val="21"/>
                <w:szCs w:val="24"/>
                <w:highlight w:val="none"/>
                <w:lang w:val="en-US" w:eastAsia="zh-CN" w:bidi="ar-SA"/>
              </w:rPr>
              <w:t>等。</w:t>
            </w:r>
          </w:p>
        </w:tc>
      </w:tr>
      <w:tr w14:paraId="315C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06" w:type="dxa"/>
            <w:gridSpan w:val="6"/>
            <w:vAlign w:val="center"/>
          </w:tcPr>
          <w:p w14:paraId="1BFC5D7A">
            <w:pPr>
              <w:jc w:val="center"/>
            </w:pPr>
            <w:r>
              <w:rPr>
                <w:rFonts w:hint="eastAsia"/>
              </w:rPr>
              <w:t>（全部起草人，应于标准文本前言中起草人排序一致）</w:t>
            </w:r>
          </w:p>
        </w:tc>
      </w:tr>
      <w:tr w14:paraId="0875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vAlign w:val="center"/>
          </w:tcPr>
          <w:p w14:paraId="5115BBC8">
            <w:pPr>
              <w:jc w:val="center"/>
              <w:rPr>
                <w:b/>
                <w:bCs/>
                <w:color w:val="000000"/>
              </w:rPr>
            </w:pPr>
            <w:r>
              <w:rPr>
                <w:rFonts w:hint="eastAsia"/>
                <w:b/>
                <w:bCs/>
                <w:color w:val="000000"/>
              </w:rPr>
              <w:t>序号</w:t>
            </w:r>
          </w:p>
        </w:tc>
        <w:tc>
          <w:tcPr>
            <w:tcW w:w="1007" w:type="dxa"/>
            <w:vAlign w:val="center"/>
          </w:tcPr>
          <w:p w14:paraId="64424240">
            <w:pPr>
              <w:jc w:val="center"/>
              <w:rPr>
                <w:b/>
                <w:bCs/>
                <w:color w:val="000000"/>
                <w:highlight w:val="none"/>
              </w:rPr>
            </w:pPr>
            <w:r>
              <w:rPr>
                <w:rFonts w:hint="eastAsia"/>
                <w:b/>
                <w:bCs/>
                <w:color w:val="000000"/>
                <w:highlight w:val="none"/>
              </w:rPr>
              <w:t>姓名</w:t>
            </w:r>
          </w:p>
        </w:tc>
        <w:tc>
          <w:tcPr>
            <w:tcW w:w="2811" w:type="dxa"/>
            <w:vAlign w:val="center"/>
          </w:tcPr>
          <w:p w14:paraId="3C5ADF7C">
            <w:pPr>
              <w:jc w:val="center"/>
              <w:rPr>
                <w:b/>
                <w:bCs/>
                <w:color w:val="000000"/>
                <w:highlight w:val="none"/>
              </w:rPr>
            </w:pPr>
            <w:r>
              <w:rPr>
                <w:rFonts w:hint="eastAsia"/>
                <w:b/>
                <w:bCs/>
                <w:color w:val="000000"/>
                <w:highlight w:val="none"/>
              </w:rPr>
              <w:t>单位</w:t>
            </w:r>
          </w:p>
        </w:tc>
        <w:tc>
          <w:tcPr>
            <w:tcW w:w="1257" w:type="dxa"/>
            <w:vAlign w:val="center"/>
          </w:tcPr>
          <w:p w14:paraId="3FA2E762">
            <w:pPr>
              <w:jc w:val="center"/>
              <w:rPr>
                <w:b/>
                <w:bCs/>
                <w:color w:val="000000"/>
              </w:rPr>
            </w:pPr>
            <w:r>
              <w:rPr>
                <w:rFonts w:hint="eastAsia"/>
                <w:b/>
                <w:bCs/>
                <w:color w:val="000000"/>
              </w:rPr>
              <w:t>职务</w:t>
            </w:r>
          </w:p>
        </w:tc>
        <w:tc>
          <w:tcPr>
            <w:tcW w:w="1269" w:type="dxa"/>
            <w:vAlign w:val="center"/>
          </w:tcPr>
          <w:p w14:paraId="4101D5F3">
            <w:pPr>
              <w:jc w:val="center"/>
              <w:rPr>
                <w:b/>
                <w:bCs/>
                <w:color w:val="000000"/>
              </w:rPr>
            </w:pPr>
            <w:r>
              <w:rPr>
                <w:rFonts w:hint="eastAsia"/>
                <w:b/>
                <w:bCs/>
                <w:color w:val="000000"/>
              </w:rPr>
              <w:t>职称</w:t>
            </w:r>
          </w:p>
        </w:tc>
        <w:tc>
          <w:tcPr>
            <w:tcW w:w="1553" w:type="dxa"/>
            <w:vAlign w:val="center"/>
          </w:tcPr>
          <w:p w14:paraId="3F6EE00D">
            <w:pPr>
              <w:jc w:val="center"/>
              <w:rPr>
                <w:b/>
                <w:bCs/>
                <w:color w:val="000000"/>
              </w:rPr>
            </w:pPr>
            <w:r>
              <w:rPr>
                <w:rFonts w:hint="eastAsia"/>
                <w:b/>
                <w:bCs/>
                <w:color w:val="000000"/>
              </w:rPr>
              <w:t>电话</w:t>
            </w:r>
          </w:p>
        </w:tc>
      </w:tr>
      <w:tr w14:paraId="2687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14:paraId="1DB24496">
            <w:pPr>
              <w:jc w:val="left"/>
            </w:pPr>
          </w:p>
        </w:tc>
        <w:tc>
          <w:tcPr>
            <w:tcW w:w="1007" w:type="dxa"/>
            <w:vAlign w:val="center"/>
          </w:tcPr>
          <w:p w14:paraId="344A90DC">
            <w:pPr>
              <w:jc w:val="left"/>
              <w:rPr>
                <w:highlight w:val="yellow"/>
              </w:rPr>
            </w:pPr>
          </w:p>
        </w:tc>
        <w:tc>
          <w:tcPr>
            <w:tcW w:w="2811" w:type="dxa"/>
            <w:vAlign w:val="center"/>
          </w:tcPr>
          <w:p w14:paraId="41A693A7">
            <w:pPr>
              <w:pStyle w:val="18"/>
              <w:ind w:firstLine="0" w:firstLineChars="0"/>
              <w:jc w:val="left"/>
              <w:rPr>
                <w:rFonts w:hint="default" w:ascii="Calibri" w:hAnsi="Calibri" w:eastAsia="宋体"/>
                <w:kern w:val="2"/>
                <w:szCs w:val="24"/>
                <w:highlight w:val="yellow"/>
                <w:lang w:val="en-US" w:eastAsia="zh-CN"/>
              </w:rPr>
            </w:pPr>
          </w:p>
        </w:tc>
        <w:tc>
          <w:tcPr>
            <w:tcW w:w="1257" w:type="dxa"/>
            <w:vAlign w:val="center"/>
          </w:tcPr>
          <w:p w14:paraId="724B1DB3"/>
        </w:tc>
        <w:tc>
          <w:tcPr>
            <w:tcW w:w="1269" w:type="dxa"/>
            <w:vAlign w:val="center"/>
          </w:tcPr>
          <w:p w14:paraId="22C5E11D"/>
        </w:tc>
        <w:tc>
          <w:tcPr>
            <w:tcW w:w="1553" w:type="dxa"/>
            <w:vAlign w:val="center"/>
          </w:tcPr>
          <w:p w14:paraId="3DFA78E2">
            <w:pPr>
              <w:jc w:val="left"/>
            </w:pPr>
          </w:p>
        </w:tc>
      </w:tr>
      <w:tr w14:paraId="72B0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1580142C">
            <w:pPr>
              <w:jc w:val="left"/>
              <w:rPr>
                <w:rFonts w:hint="eastAsia" w:eastAsia="宋体"/>
                <w:lang w:val="en-US" w:eastAsia="zh-CN"/>
              </w:rPr>
            </w:pPr>
          </w:p>
        </w:tc>
        <w:tc>
          <w:tcPr>
            <w:tcW w:w="1007" w:type="dxa"/>
            <w:vAlign w:val="center"/>
          </w:tcPr>
          <w:p w14:paraId="76974528">
            <w:pPr>
              <w:jc w:val="left"/>
              <w:rPr>
                <w:rFonts w:hint="eastAsia"/>
              </w:rPr>
            </w:pPr>
          </w:p>
        </w:tc>
        <w:tc>
          <w:tcPr>
            <w:tcW w:w="2811" w:type="dxa"/>
            <w:vAlign w:val="center"/>
          </w:tcPr>
          <w:p w14:paraId="2A6AEEB3">
            <w:pPr>
              <w:pStyle w:val="18"/>
              <w:ind w:firstLine="0" w:firstLineChars="0"/>
              <w:jc w:val="left"/>
              <w:rPr>
                <w:rFonts w:hint="eastAsia"/>
              </w:rPr>
            </w:pPr>
          </w:p>
        </w:tc>
        <w:tc>
          <w:tcPr>
            <w:tcW w:w="1257" w:type="dxa"/>
            <w:vAlign w:val="center"/>
          </w:tcPr>
          <w:p w14:paraId="13CEF0C4"/>
        </w:tc>
        <w:tc>
          <w:tcPr>
            <w:tcW w:w="1269" w:type="dxa"/>
            <w:vAlign w:val="center"/>
          </w:tcPr>
          <w:p w14:paraId="3ED9451B"/>
        </w:tc>
        <w:tc>
          <w:tcPr>
            <w:tcW w:w="1553" w:type="dxa"/>
            <w:vAlign w:val="center"/>
          </w:tcPr>
          <w:p w14:paraId="21281372">
            <w:pPr>
              <w:jc w:val="left"/>
            </w:pPr>
          </w:p>
        </w:tc>
      </w:tr>
      <w:tr w14:paraId="559D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4F63347E">
            <w:pPr>
              <w:jc w:val="left"/>
            </w:pPr>
          </w:p>
        </w:tc>
        <w:tc>
          <w:tcPr>
            <w:tcW w:w="1007" w:type="dxa"/>
            <w:vAlign w:val="center"/>
          </w:tcPr>
          <w:p w14:paraId="24D97479">
            <w:pPr>
              <w:jc w:val="left"/>
            </w:pPr>
          </w:p>
        </w:tc>
        <w:tc>
          <w:tcPr>
            <w:tcW w:w="2811" w:type="dxa"/>
            <w:vAlign w:val="center"/>
          </w:tcPr>
          <w:p w14:paraId="45A85BB0">
            <w:pPr>
              <w:jc w:val="left"/>
            </w:pPr>
          </w:p>
        </w:tc>
        <w:tc>
          <w:tcPr>
            <w:tcW w:w="1257" w:type="dxa"/>
            <w:vAlign w:val="center"/>
          </w:tcPr>
          <w:p w14:paraId="71C3DE6B"/>
        </w:tc>
        <w:tc>
          <w:tcPr>
            <w:tcW w:w="1269" w:type="dxa"/>
            <w:vAlign w:val="center"/>
          </w:tcPr>
          <w:p w14:paraId="27BEABAB"/>
        </w:tc>
        <w:tc>
          <w:tcPr>
            <w:tcW w:w="1553" w:type="dxa"/>
            <w:vAlign w:val="center"/>
          </w:tcPr>
          <w:p w14:paraId="05D444B4">
            <w:pPr>
              <w:jc w:val="left"/>
            </w:pPr>
          </w:p>
        </w:tc>
      </w:tr>
      <w:tr w14:paraId="151E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48C0BC08">
            <w:pPr>
              <w:jc w:val="left"/>
              <w:rPr>
                <w:rFonts w:hint="eastAsia"/>
              </w:rPr>
            </w:pPr>
          </w:p>
        </w:tc>
        <w:tc>
          <w:tcPr>
            <w:tcW w:w="1007" w:type="dxa"/>
            <w:vAlign w:val="center"/>
          </w:tcPr>
          <w:p w14:paraId="796B3B19">
            <w:pPr>
              <w:jc w:val="left"/>
              <w:rPr>
                <w:rFonts w:hint="eastAsia"/>
              </w:rPr>
            </w:pPr>
          </w:p>
        </w:tc>
        <w:tc>
          <w:tcPr>
            <w:tcW w:w="2811" w:type="dxa"/>
            <w:vAlign w:val="center"/>
          </w:tcPr>
          <w:p w14:paraId="0F499C89">
            <w:pPr>
              <w:jc w:val="left"/>
              <w:rPr>
                <w:rFonts w:hint="eastAsia" w:eastAsia="宋体"/>
                <w:lang w:eastAsia="zh-CN"/>
              </w:rPr>
            </w:pPr>
          </w:p>
        </w:tc>
        <w:tc>
          <w:tcPr>
            <w:tcW w:w="1257" w:type="dxa"/>
            <w:vAlign w:val="center"/>
          </w:tcPr>
          <w:p w14:paraId="7B33C31F">
            <w:pPr>
              <w:rPr>
                <w:rFonts w:hint="eastAsia"/>
              </w:rPr>
            </w:pPr>
          </w:p>
        </w:tc>
        <w:tc>
          <w:tcPr>
            <w:tcW w:w="1269" w:type="dxa"/>
            <w:vAlign w:val="center"/>
          </w:tcPr>
          <w:p w14:paraId="56BA2FBB">
            <w:pPr>
              <w:rPr>
                <w:rFonts w:hint="eastAsia"/>
              </w:rPr>
            </w:pPr>
          </w:p>
        </w:tc>
        <w:tc>
          <w:tcPr>
            <w:tcW w:w="1553" w:type="dxa"/>
            <w:vAlign w:val="center"/>
          </w:tcPr>
          <w:p w14:paraId="1B9479DE">
            <w:pPr>
              <w:jc w:val="left"/>
              <w:rPr>
                <w:rFonts w:hint="eastAsia"/>
              </w:rPr>
            </w:pPr>
          </w:p>
        </w:tc>
      </w:tr>
      <w:tr w14:paraId="5939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66625FE4">
            <w:pPr>
              <w:jc w:val="left"/>
              <w:rPr>
                <w:rFonts w:hint="eastAsia"/>
              </w:rPr>
            </w:pPr>
          </w:p>
        </w:tc>
        <w:tc>
          <w:tcPr>
            <w:tcW w:w="1007" w:type="dxa"/>
            <w:vAlign w:val="center"/>
          </w:tcPr>
          <w:p w14:paraId="5A580244">
            <w:pPr>
              <w:jc w:val="left"/>
              <w:rPr>
                <w:rFonts w:hint="eastAsia"/>
              </w:rPr>
            </w:pPr>
          </w:p>
        </w:tc>
        <w:tc>
          <w:tcPr>
            <w:tcW w:w="2811" w:type="dxa"/>
            <w:vAlign w:val="center"/>
          </w:tcPr>
          <w:p w14:paraId="38664AAA">
            <w:pPr>
              <w:jc w:val="left"/>
              <w:rPr>
                <w:rFonts w:hint="eastAsia"/>
              </w:rPr>
            </w:pPr>
          </w:p>
        </w:tc>
        <w:tc>
          <w:tcPr>
            <w:tcW w:w="1257" w:type="dxa"/>
            <w:vAlign w:val="center"/>
          </w:tcPr>
          <w:p w14:paraId="631B96FC"/>
        </w:tc>
        <w:tc>
          <w:tcPr>
            <w:tcW w:w="1269" w:type="dxa"/>
            <w:vAlign w:val="center"/>
          </w:tcPr>
          <w:p w14:paraId="4CA4D9F7"/>
        </w:tc>
        <w:tc>
          <w:tcPr>
            <w:tcW w:w="1553" w:type="dxa"/>
            <w:vAlign w:val="center"/>
          </w:tcPr>
          <w:p w14:paraId="487C4206">
            <w:pPr>
              <w:jc w:val="left"/>
            </w:pPr>
          </w:p>
        </w:tc>
      </w:tr>
      <w:tr w14:paraId="5673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6EE90D06">
            <w:pPr>
              <w:jc w:val="left"/>
              <w:rPr>
                <w:rFonts w:hint="eastAsia"/>
              </w:rPr>
            </w:pPr>
          </w:p>
        </w:tc>
        <w:tc>
          <w:tcPr>
            <w:tcW w:w="1007" w:type="dxa"/>
            <w:vAlign w:val="center"/>
          </w:tcPr>
          <w:p w14:paraId="199AEAB3">
            <w:pPr>
              <w:jc w:val="left"/>
              <w:rPr>
                <w:rFonts w:hint="eastAsia"/>
              </w:rPr>
            </w:pPr>
          </w:p>
        </w:tc>
        <w:tc>
          <w:tcPr>
            <w:tcW w:w="2811" w:type="dxa"/>
            <w:vAlign w:val="center"/>
          </w:tcPr>
          <w:p w14:paraId="7A1C38FF">
            <w:pPr>
              <w:jc w:val="left"/>
              <w:rPr>
                <w:rFonts w:hint="eastAsia"/>
                <w:lang w:val="en-US" w:eastAsia="zh-CN"/>
              </w:rPr>
            </w:pPr>
          </w:p>
        </w:tc>
        <w:tc>
          <w:tcPr>
            <w:tcW w:w="1257" w:type="dxa"/>
            <w:vAlign w:val="center"/>
          </w:tcPr>
          <w:p w14:paraId="2F805254"/>
        </w:tc>
        <w:tc>
          <w:tcPr>
            <w:tcW w:w="1269" w:type="dxa"/>
            <w:vAlign w:val="center"/>
          </w:tcPr>
          <w:p w14:paraId="59D557D1"/>
        </w:tc>
        <w:tc>
          <w:tcPr>
            <w:tcW w:w="1553" w:type="dxa"/>
            <w:vAlign w:val="center"/>
          </w:tcPr>
          <w:p w14:paraId="3EF54D39">
            <w:pPr>
              <w:jc w:val="left"/>
            </w:pPr>
          </w:p>
        </w:tc>
      </w:tr>
      <w:tr w14:paraId="2AB2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44B28710">
            <w:pPr>
              <w:jc w:val="left"/>
            </w:pPr>
          </w:p>
        </w:tc>
        <w:tc>
          <w:tcPr>
            <w:tcW w:w="1007" w:type="dxa"/>
            <w:vAlign w:val="center"/>
          </w:tcPr>
          <w:p w14:paraId="728FA2A0">
            <w:pPr>
              <w:jc w:val="left"/>
            </w:pPr>
          </w:p>
        </w:tc>
        <w:tc>
          <w:tcPr>
            <w:tcW w:w="2811" w:type="dxa"/>
            <w:vAlign w:val="center"/>
          </w:tcPr>
          <w:p w14:paraId="29253688">
            <w:pPr>
              <w:jc w:val="left"/>
            </w:pPr>
          </w:p>
        </w:tc>
        <w:tc>
          <w:tcPr>
            <w:tcW w:w="1257" w:type="dxa"/>
            <w:vAlign w:val="center"/>
          </w:tcPr>
          <w:p w14:paraId="4BEA31C7"/>
        </w:tc>
        <w:tc>
          <w:tcPr>
            <w:tcW w:w="1269" w:type="dxa"/>
            <w:vAlign w:val="center"/>
          </w:tcPr>
          <w:p w14:paraId="3F38EE99"/>
        </w:tc>
        <w:tc>
          <w:tcPr>
            <w:tcW w:w="1553" w:type="dxa"/>
            <w:vAlign w:val="center"/>
          </w:tcPr>
          <w:p w14:paraId="08CF547F">
            <w:pPr>
              <w:jc w:val="left"/>
            </w:pPr>
          </w:p>
        </w:tc>
      </w:tr>
      <w:tr w14:paraId="6581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49A949E1">
            <w:pPr>
              <w:jc w:val="left"/>
            </w:pPr>
          </w:p>
        </w:tc>
        <w:tc>
          <w:tcPr>
            <w:tcW w:w="1007" w:type="dxa"/>
            <w:vAlign w:val="center"/>
          </w:tcPr>
          <w:p w14:paraId="4A13E318">
            <w:pPr>
              <w:jc w:val="left"/>
            </w:pPr>
          </w:p>
        </w:tc>
        <w:tc>
          <w:tcPr>
            <w:tcW w:w="2811" w:type="dxa"/>
            <w:vAlign w:val="center"/>
          </w:tcPr>
          <w:p w14:paraId="5C7E851A">
            <w:pPr>
              <w:jc w:val="left"/>
            </w:pPr>
          </w:p>
        </w:tc>
        <w:tc>
          <w:tcPr>
            <w:tcW w:w="1257" w:type="dxa"/>
            <w:vAlign w:val="center"/>
          </w:tcPr>
          <w:p w14:paraId="4EFABD8D"/>
        </w:tc>
        <w:tc>
          <w:tcPr>
            <w:tcW w:w="1269" w:type="dxa"/>
            <w:vAlign w:val="center"/>
          </w:tcPr>
          <w:p w14:paraId="15A167F0"/>
        </w:tc>
        <w:tc>
          <w:tcPr>
            <w:tcW w:w="1553" w:type="dxa"/>
            <w:vAlign w:val="center"/>
          </w:tcPr>
          <w:p w14:paraId="18434FA6">
            <w:pPr>
              <w:jc w:val="left"/>
            </w:pPr>
          </w:p>
        </w:tc>
      </w:tr>
      <w:tr w14:paraId="419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10874C90">
            <w:pPr>
              <w:jc w:val="left"/>
            </w:pPr>
          </w:p>
        </w:tc>
        <w:tc>
          <w:tcPr>
            <w:tcW w:w="1007" w:type="dxa"/>
            <w:vAlign w:val="center"/>
          </w:tcPr>
          <w:p w14:paraId="024AAA08">
            <w:pPr>
              <w:jc w:val="left"/>
            </w:pPr>
          </w:p>
        </w:tc>
        <w:tc>
          <w:tcPr>
            <w:tcW w:w="2811" w:type="dxa"/>
            <w:vAlign w:val="center"/>
          </w:tcPr>
          <w:p w14:paraId="32C100ED">
            <w:pPr>
              <w:jc w:val="left"/>
            </w:pPr>
          </w:p>
        </w:tc>
        <w:tc>
          <w:tcPr>
            <w:tcW w:w="1257" w:type="dxa"/>
            <w:vAlign w:val="center"/>
          </w:tcPr>
          <w:p w14:paraId="64B91E03"/>
        </w:tc>
        <w:tc>
          <w:tcPr>
            <w:tcW w:w="1269" w:type="dxa"/>
            <w:vAlign w:val="center"/>
          </w:tcPr>
          <w:p w14:paraId="618B8DA3"/>
        </w:tc>
        <w:tc>
          <w:tcPr>
            <w:tcW w:w="1553" w:type="dxa"/>
            <w:vAlign w:val="center"/>
          </w:tcPr>
          <w:p w14:paraId="03E30994">
            <w:pPr>
              <w:jc w:val="left"/>
            </w:pPr>
          </w:p>
        </w:tc>
      </w:tr>
      <w:tr w14:paraId="7CC7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3046B4D3">
            <w:pPr>
              <w:jc w:val="left"/>
            </w:pPr>
          </w:p>
        </w:tc>
        <w:tc>
          <w:tcPr>
            <w:tcW w:w="1007" w:type="dxa"/>
            <w:vAlign w:val="center"/>
          </w:tcPr>
          <w:p w14:paraId="55F48BC4">
            <w:pPr>
              <w:jc w:val="left"/>
            </w:pPr>
          </w:p>
        </w:tc>
        <w:tc>
          <w:tcPr>
            <w:tcW w:w="2811" w:type="dxa"/>
            <w:vAlign w:val="center"/>
          </w:tcPr>
          <w:p w14:paraId="6D4EF881">
            <w:pPr>
              <w:jc w:val="left"/>
            </w:pPr>
          </w:p>
        </w:tc>
        <w:tc>
          <w:tcPr>
            <w:tcW w:w="1257" w:type="dxa"/>
            <w:vAlign w:val="center"/>
          </w:tcPr>
          <w:p w14:paraId="4D0F701A"/>
        </w:tc>
        <w:tc>
          <w:tcPr>
            <w:tcW w:w="1269" w:type="dxa"/>
            <w:vAlign w:val="center"/>
          </w:tcPr>
          <w:p w14:paraId="6FE86C11"/>
        </w:tc>
        <w:tc>
          <w:tcPr>
            <w:tcW w:w="1553" w:type="dxa"/>
            <w:vAlign w:val="center"/>
          </w:tcPr>
          <w:p w14:paraId="2E2FD9B1">
            <w:pPr>
              <w:jc w:val="left"/>
            </w:pPr>
          </w:p>
        </w:tc>
      </w:tr>
      <w:tr w14:paraId="046C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1C6C5BD9">
            <w:pPr>
              <w:jc w:val="left"/>
            </w:pPr>
          </w:p>
        </w:tc>
        <w:tc>
          <w:tcPr>
            <w:tcW w:w="1007" w:type="dxa"/>
            <w:vAlign w:val="center"/>
          </w:tcPr>
          <w:p w14:paraId="1A8C1B73">
            <w:pPr>
              <w:jc w:val="left"/>
            </w:pPr>
          </w:p>
        </w:tc>
        <w:tc>
          <w:tcPr>
            <w:tcW w:w="2811" w:type="dxa"/>
            <w:vAlign w:val="center"/>
          </w:tcPr>
          <w:p w14:paraId="25289AFC">
            <w:pPr>
              <w:jc w:val="left"/>
            </w:pPr>
          </w:p>
        </w:tc>
        <w:tc>
          <w:tcPr>
            <w:tcW w:w="1257" w:type="dxa"/>
            <w:vAlign w:val="center"/>
          </w:tcPr>
          <w:p w14:paraId="2CC1CF15"/>
        </w:tc>
        <w:tc>
          <w:tcPr>
            <w:tcW w:w="1269" w:type="dxa"/>
            <w:vAlign w:val="center"/>
          </w:tcPr>
          <w:p w14:paraId="2D280BCA"/>
        </w:tc>
        <w:tc>
          <w:tcPr>
            <w:tcW w:w="1553" w:type="dxa"/>
            <w:vAlign w:val="center"/>
          </w:tcPr>
          <w:p w14:paraId="5AF3B92D">
            <w:pPr>
              <w:jc w:val="left"/>
            </w:pPr>
          </w:p>
        </w:tc>
      </w:tr>
      <w:tr w14:paraId="352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50A1643E">
            <w:pPr>
              <w:jc w:val="left"/>
            </w:pPr>
          </w:p>
        </w:tc>
        <w:tc>
          <w:tcPr>
            <w:tcW w:w="1007" w:type="dxa"/>
            <w:vAlign w:val="center"/>
          </w:tcPr>
          <w:p w14:paraId="592E68B7">
            <w:pPr>
              <w:jc w:val="left"/>
            </w:pPr>
          </w:p>
        </w:tc>
        <w:tc>
          <w:tcPr>
            <w:tcW w:w="2811" w:type="dxa"/>
            <w:vAlign w:val="center"/>
          </w:tcPr>
          <w:p w14:paraId="4D8A5841">
            <w:pPr>
              <w:jc w:val="left"/>
            </w:pPr>
          </w:p>
        </w:tc>
        <w:tc>
          <w:tcPr>
            <w:tcW w:w="1257" w:type="dxa"/>
            <w:vAlign w:val="center"/>
          </w:tcPr>
          <w:p w14:paraId="40483C01"/>
        </w:tc>
        <w:tc>
          <w:tcPr>
            <w:tcW w:w="1269" w:type="dxa"/>
            <w:vAlign w:val="center"/>
          </w:tcPr>
          <w:p w14:paraId="406B8C53"/>
        </w:tc>
        <w:tc>
          <w:tcPr>
            <w:tcW w:w="1553" w:type="dxa"/>
            <w:vAlign w:val="center"/>
          </w:tcPr>
          <w:p w14:paraId="3E5067D0">
            <w:pPr>
              <w:jc w:val="left"/>
            </w:pPr>
          </w:p>
        </w:tc>
      </w:tr>
      <w:tr w14:paraId="2E8C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73047F8F">
            <w:pPr>
              <w:jc w:val="left"/>
            </w:pPr>
          </w:p>
        </w:tc>
        <w:tc>
          <w:tcPr>
            <w:tcW w:w="1007" w:type="dxa"/>
            <w:vAlign w:val="center"/>
          </w:tcPr>
          <w:p w14:paraId="0C1398CF">
            <w:pPr>
              <w:jc w:val="left"/>
            </w:pPr>
          </w:p>
        </w:tc>
        <w:tc>
          <w:tcPr>
            <w:tcW w:w="2811" w:type="dxa"/>
            <w:vAlign w:val="center"/>
          </w:tcPr>
          <w:p w14:paraId="3DCFCA73">
            <w:pPr>
              <w:jc w:val="left"/>
            </w:pPr>
          </w:p>
        </w:tc>
        <w:tc>
          <w:tcPr>
            <w:tcW w:w="1257" w:type="dxa"/>
            <w:vAlign w:val="center"/>
          </w:tcPr>
          <w:p w14:paraId="25DEC0B8"/>
        </w:tc>
        <w:tc>
          <w:tcPr>
            <w:tcW w:w="1269" w:type="dxa"/>
            <w:vAlign w:val="center"/>
          </w:tcPr>
          <w:p w14:paraId="7EAE4EDA"/>
        </w:tc>
        <w:tc>
          <w:tcPr>
            <w:tcW w:w="1553" w:type="dxa"/>
            <w:vAlign w:val="center"/>
          </w:tcPr>
          <w:p w14:paraId="5CB25A7A">
            <w:pPr>
              <w:jc w:val="left"/>
            </w:pPr>
          </w:p>
        </w:tc>
      </w:tr>
      <w:tr w14:paraId="4952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14:paraId="27746B74">
            <w:pPr>
              <w:jc w:val="left"/>
              <w:rPr>
                <w:rFonts w:hint="default" w:eastAsia="宋体"/>
                <w:lang w:val="en-US" w:eastAsia="zh-CN"/>
              </w:rPr>
            </w:pPr>
          </w:p>
        </w:tc>
        <w:tc>
          <w:tcPr>
            <w:tcW w:w="1007" w:type="dxa"/>
            <w:vAlign w:val="center"/>
          </w:tcPr>
          <w:p w14:paraId="492C383C">
            <w:pPr>
              <w:jc w:val="left"/>
            </w:pPr>
          </w:p>
        </w:tc>
        <w:tc>
          <w:tcPr>
            <w:tcW w:w="2811" w:type="dxa"/>
            <w:vAlign w:val="center"/>
          </w:tcPr>
          <w:p w14:paraId="2F6AA9BB">
            <w:pPr>
              <w:jc w:val="left"/>
            </w:pPr>
          </w:p>
        </w:tc>
        <w:tc>
          <w:tcPr>
            <w:tcW w:w="1257" w:type="dxa"/>
            <w:vAlign w:val="center"/>
          </w:tcPr>
          <w:p w14:paraId="786AB05F"/>
        </w:tc>
        <w:tc>
          <w:tcPr>
            <w:tcW w:w="1269" w:type="dxa"/>
            <w:vAlign w:val="center"/>
          </w:tcPr>
          <w:p w14:paraId="34DC26CF"/>
        </w:tc>
        <w:tc>
          <w:tcPr>
            <w:tcW w:w="1553" w:type="dxa"/>
            <w:vAlign w:val="center"/>
          </w:tcPr>
          <w:p w14:paraId="7EEB5772">
            <w:pPr>
              <w:jc w:val="left"/>
            </w:pPr>
          </w:p>
        </w:tc>
      </w:tr>
      <w:tr w14:paraId="0D2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06" w:type="dxa"/>
            <w:gridSpan w:val="6"/>
            <w:vAlign w:val="center"/>
          </w:tcPr>
          <w:p w14:paraId="726128F9">
            <w:pPr>
              <w:jc w:val="center"/>
            </w:pPr>
            <w:r>
              <w:rPr>
                <w:rFonts w:hint="eastAsia"/>
                <w:b/>
                <w:bCs/>
              </w:rPr>
              <w:t>编制情况</w:t>
            </w:r>
          </w:p>
        </w:tc>
      </w:tr>
      <w:tr w14:paraId="571D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6" w:type="dxa"/>
            <w:gridSpan w:val="6"/>
            <w:vAlign w:val="center"/>
          </w:tcPr>
          <w:p w14:paraId="1E985BD0">
            <w:r>
              <w:rPr>
                <w:rFonts w:hint="eastAsia"/>
              </w:rPr>
              <w:t>1、编制情况简介</w:t>
            </w:r>
          </w:p>
        </w:tc>
      </w:tr>
      <w:tr w14:paraId="6D90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606" w:type="dxa"/>
            <w:gridSpan w:val="6"/>
          </w:tcPr>
          <w:p w14:paraId="43751C6E">
            <w:pPr>
              <w:widowControl/>
              <w:ind w:firstLine="0" w:firstLineChars="0"/>
              <w:jc w:val="left"/>
            </w:pPr>
            <w:r>
              <w:rPr>
                <w:rFonts w:hint="eastAsia"/>
                <w:lang w:val="en-US" w:eastAsia="zh-CN"/>
              </w:rPr>
              <w:t>一、</w:t>
            </w:r>
            <w:r>
              <w:t>成立起草小组</w:t>
            </w:r>
          </w:p>
          <w:p w14:paraId="4C5A59FE">
            <w:pPr>
              <w:spacing w:line="360" w:lineRule="auto"/>
              <w:ind w:firstLine="420" w:firstLineChars="200"/>
              <w:rPr>
                <w:rFonts w:hint="eastAsia" w:eastAsia="宋体"/>
                <w:lang w:eastAsia="zh-CN"/>
              </w:rPr>
            </w:pPr>
            <w:r>
              <w:rPr>
                <w:rFonts w:hint="eastAsia"/>
                <w:b w:val="0"/>
                <w:bCs w:val="0"/>
                <w:highlight w:val="none"/>
                <w:lang w:val="en-US" w:eastAsia="zh-CN"/>
              </w:rPr>
              <w:t>2024</w:t>
            </w:r>
            <w:r>
              <w:rPr>
                <w:b w:val="0"/>
                <w:bCs w:val="0"/>
                <w:highlight w:val="none"/>
              </w:rPr>
              <w:t>年</w:t>
            </w:r>
            <w:r>
              <w:rPr>
                <w:rFonts w:hint="eastAsia"/>
                <w:b w:val="0"/>
                <w:bCs w:val="0"/>
                <w:highlight w:val="none"/>
                <w:lang w:val="en-US" w:eastAsia="zh-CN"/>
              </w:rPr>
              <w:t>3</w:t>
            </w:r>
            <w:r>
              <w:rPr>
                <w:rFonts w:hint="eastAsia"/>
                <w:b w:val="0"/>
                <w:bCs w:val="0"/>
                <w:highlight w:val="none"/>
              </w:rPr>
              <w:t>月</w:t>
            </w:r>
            <w:r>
              <w:rPr>
                <w:rFonts w:hint="eastAsia"/>
                <w:b w:val="0"/>
                <w:bCs w:val="0"/>
                <w:highlight w:val="none"/>
                <w:lang w:val="en-US" w:eastAsia="zh-CN"/>
              </w:rPr>
              <w:t>20日</w:t>
            </w:r>
            <w:r>
              <w:rPr>
                <w:rFonts w:hint="eastAsia"/>
                <w:highlight w:val="none"/>
                <w:lang w:val="en-US" w:eastAsia="zh-CN"/>
              </w:rPr>
              <w:t>，</w:t>
            </w:r>
            <w:r>
              <w:rPr>
                <w:rFonts w:hint="eastAsia" w:ascii="Calibri" w:hAnsi="Calibri" w:eastAsia="宋体" w:cs="Times New Roman"/>
                <w:b w:val="0"/>
                <w:bCs w:val="0"/>
                <w:kern w:val="2"/>
                <w:sz w:val="21"/>
                <w:szCs w:val="24"/>
                <w:highlight w:val="none"/>
                <w:lang w:val="en-US" w:eastAsia="zh-CN" w:bidi="ar-SA"/>
              </w:rPr>
              <w:t>黄山市市场监督管理局关于下达 202</w:t>
            </w:r>
            <w:r>
              <w:rPr>
                <w:rFonts w:hint="eastAsia" w:eastAsia="宋体" w:cs="Times New Roman"/>
                <w:b w:val="0"/>
                <w:bCs w:val="0"/>
                <w:kern w:val="2"/>
                <w:sz w:val="21"/>
                <w:szCs w:val="24"/>
                <w:highlight w:val="none"/>
                <w:lang w:val="en-US" w:eastAsia="zh-CN" w:bidi="ar-SA"/>
              </w:rPr>
              <w:t>4</w:t>
            </w:r>
            <w:r>
              <w:rPr>
                <w:rFonts w:hint="eastAsia" w:ascii="Calibri" w:hAnsi="Calibri" w:eastAsia="宋体" w:cs="Times New Roman"/>
                <w:b w:val="0"/>
                <w:bCs w:val="0"/>
                <w:kern w:val="2"/>
                <w:sz w:val="21"/>
                <w:szCs w:val="24"/>
                <w:highlight w:val="none"/>
                <w:lang w:val="en-US" w:eastAsia="zh-CN" w:bidi="ar-SA"/>
              </w:rPr>
              <w:t>年度黄山市地方标准制修订计划的通知</w:t>
            </w:r>
            <w:r>
              <w:rPr>
                <w:rFonts w:hint="eastAsia"/>
                <w:highlight w:val="none"/>
              </w:rPr>
              <w:t>，</w:t>
            </w:r>
            <w:r>
              <w:rPr>
                <w:rFonts w:hint="eastAsia"/>
                <w:highlight w:val="none"/>
                <w:lang w:val="en-US" w:eastAsia="zh-CN"/>
              </w:rPr>
              <w:t>黄山市古城歙砚有限公司</w:t>
            </w:r>
            <w:r>
              <w:rPr>
                <w:rFonts w:hint="eastAsia"/>
                <w:highlight w:val="none"/>
              </w:rPr>
              <w:t>与中量大黄山高质量发展研究院有限公司签订技术服务合同，共同研制</w:t>
            </w:r>
            <w:r>
              <w:rPr>
                <w:rFonts w:hint="eastAsia"/>
                <w:highlight w:val="none"/>
                <w:lang w:eastAsia="zh-CN"/>
              </w:rPr>
              <w:t>《</w:t>
            </w:r>
            <w:r>
              <w:rPr>
                <w:rFonts w:hint="eastAsia" w:ascii="Calibri" w:hAnsi="Calibri" w:eastAsia="宋体" w:cs="Times New Roman"/>
                <w:kern w:val="2"/>
                <w:sz w:val="21"/>
                <w:szCs w:val="24"/>
                <w:lang w:val="en-US" w:eastAsia="zh-CN" w:bidi="ar-SA"/>
              </w:rPr>
              <w:t>徽墨歙砚研学旅行服务规范</w:t>
            </w:r>
            <w:r>
              <w:rPr>
                <w:rFonts w:hint="eastAsia" w:cs="Times New Roman"/>
                <w:kern w:val="2"/>
                <w:sz w:val="21"/>
                <w:szCs w:val="24"/>
                <w:lang w:val="en-US" w:eastAsia="zh-CN" w:bidi="ar-SA"/>
              </w:rPr>
              <w:t>》</w:t>
            </w:r>
            <w:r>
              <w:rPr>
                <w:rFonts w:hint="eastAsia" w:eastAsia="宋体" w:cs="Times New Roman"/>
                <w:kern w:val="2"/>
                <w:sz w:val="21"/>
                <w:szCs w:val="24"/>
                <w:lang w:val="en-US" w:eastAsia="zh-CN" w:bidi="ar-SA"/>
              </w:rPr>
              <w:t>黄山市地方标准</w:t>
            </w:r>
            <w:r>
              <w:rPr>
                <w:rFonts w:hint="eastAsia"/>
                <w:highlight w:val="none"/>
              </w:rPr>
              <w:t>。</w:t>
            </w:r>
            <w:r>
              <w:t>为保证标准编制工作的顺利进行，</w:t>
            </w:r>
            <w:r>
              <w:rPr>
                <w:color w:val="auto"/>
              </w:rPr>
              <w:t>成立</w:t>
            </w:r>
            <w:r>
              <w:rPr>
                <w:rFonts w:hint="eastAsia"/>
                <w:highlight w:val="none"/>
                <w:lang w:val="en-US" w:eastAsia="zh-CN"/>
              </w:rPr>
              <w:t>黄山市古城歙砚有限公司、</w:t>
            </w:r>
            <w:r>
              <w:rPr>
                <w:rFonts w:hint="eastAsia"/>
                <w:color w:val="auto"/>
                <w:lang w:val="en-US" w:eastAsia="zh-CN"/>
              </w:rPr>
              <w:t>歙县老胡开文墨厂</w:t>
            </w:r>
            <w:r>
              <w:rPr>
                <w:rFonts w:hint="eastAsia"/>
                <w:color w:val="auto"/>
              </w:rPr>
              <w:t>、</w:t>
            </w:r>
            <w:r>
              <w:rPr>
                <w:rFonts w:hint="eastAsia"/>
                <w:color w:val="auto"/>
                <w:lang w:val="en-US" w:eastAsia="zh-CN"/>
              </w:rPr>
              <w:t>黄山纵横国际旅行社</w:t>
            </w:r>
            <w:r>
              <w:rPr>
                <w:rFonts w:hint="eastAsia"/>
                <w:color w:val="auto"/>
                <w:highlight w:val="none"/>
                <w:lang w:val="en-US" w:eastAsia="zh-CN"/>
              </w:rPr>
              <w:t>、</w:t>
            </w:r>
            <w:r>
              <w:rPr>
                <w:rFonts w:hint="eastAsia"/>
                <w:color w:val="auto"/>
              </w:rPr>
              <w:t>中量大黄山高质量发展研究院有限公司</w:t>
            </w:r>
            <w:r>
              <w:rPr>
                <w:rFonts w:hint="eastAsia"/>
                <w:color w:val="auto"/>
                <w:lang w:val="en-US" w:eastAsia="zh-CN"/>
              </w:rPr>
              <w:t>等单位组成</w:t>
            </w:r>
            <w:r>
              <w:rPr>
                <w:color w:val="auto"/>
              </w:rPr>
              <w:t>标准编制起草小组，明确起草组人员和相关职责。</w:t>
            </w:r>
            <w:r>
              <w:rPr>
                <w:rFonts w:hint="eastAsia"/>
                <w:color w:val="auto"/>
              </w:rPr>
              <w:t>讨论了标准制定的总体思路、确定标准制定计划，明确标准起草的目的、意义及基本框架</w:t>
            </w:r>
            <w:r>
              <w:rPr>
                <w:rFonts w:hint="eastAsia"/>
                <w:color w:val="auto"/>
                <w:lang w:eastAsia="zh-CN"/>
              </w:rPr>
              <w:t>。</w:t>
            </w:r>
          </w:p>
          <w:p w14:paraId="13C3A5EF">
            <w:pPr>
              <w:spacing w:line="360" w:lineRule="auto"/>
              <w:ind w:firstLine="0" w:firstLineChars="0"/>
              <w:rPr>
                <w:rFonts w:hint="eastAsia"/>
              </w:rPr>
            </w:pPr>
            <w:r>
              <w:rPr>
                <w:rFonts w:hint="eastAsia"/>
                <w:lang w:val="en-US" w:eastAsia="zh-CN"/>
              </w:rPr>
              <w:t>二、</w:t>
            </w:r>
            <w:r>
              <w:rPr>
                <w:rFonts w:hint="eastAsia"/>
              </w:rPr>
              <w:t>标准起草过程</w:t>
            </w:r>
          </w:p>
          <w:p w14:paraId="3F43A973">
            <w:pPr>
              <w:spacing w:line="360" w:lineRule="auto"/>
              <w:ind w:firstLine="420" w:firstLineChars="200"/>
              <w:rPr>
                <w:rFonts w:hint="eastAsia"/>
                <w:color w:val="auto"/>
                <w:lang w:val="en-US" w:eastAsia="zh-CN"/>
              </w:rPr>
            </w:pPr>
            <w:r>
              <w:rPr>
                <w:rFonts w:hint="eastAsia"/>
                <w:color w:val="auto"/>
              </w:rPr>
              <w:t>起草小组成立后，2024年</w:t>
            </w:r>
            <w:r>
              <w:rPr>
                <w:rFonts w:hint="eastAsia"/>
                <w:color w:val="auto"/>
                <w:lang w:eastAsia="zh-CN"/>
              </w:rPr>
              <w:t>6</w:t>
            </w:r>
            <w:r>
              <w:rPr>
                <w:rFonts w:hint="eastAsia"/>
                <w:color w:val="auto"/>
              </w:rPr>
              <w:t>月至2024年</w:t>
            </w:r>
            <w:r>
              <w:rPr>
                <w:rFonts w:hint="eastAsia"/>
                <w:color w:val="auto"/>
                <w:lang w:eastAsia="zh-CN"/>
              </w:rPr>
              <w:t>9</w:t>
            </w:r>
            <w:r>
              <w:rPr>
                <w:rFonts w:hint="eastAsia"/>
                <w:color w:val="auto"/>
              </w:rPr>
              <w:t>月，标准起草小组前往了黄山市古城歙砚有限公司</w:t>
            </w:r>
            <w:r>
              <w:rPr>
                <w:rFonts w:hint="eastAsia"/>
                <w:highlight w:val="none"/>
                <w:lang w:val="en-US" w:eastAsia="zh-CN"/>
              </w:rPr>
              <w:t>、</w:t>
            </w:r>
            <w:r>
              <w:rPr>
                <w:rFonts w:hint="eastAsia"/>
                <w:color w:val="auto"/>
                <w:lang w:val="en-US" w:eastAsia="zh-CN"/>
              </w:rPr>
              <w:t>歙县老胡开文墨厂等企业进行</w:t>
            </w:r>
            <w:r>
              <w:rPr>
                <w:rFonts w:hint="eastAsia"/>
                <w:color w:val="auto"/>
              </w:rPr>
              <w:t>实地调研</w:t>
            </w:r>
            <w:r>
              <w:rPr>
                <w:rFonts w:hint="eastAsia"/>
                <w:color w:val="auto"/>
                <w:lang w:val="en-US" w:eastAsia="zh-CN"/>
              </w:rPr>
              <w:t>与座谈</w:t>
            </w:r>
            <w:r>
              <w:rPr>
                <w:rFonts w:hint="eastAsia"/>
                <w:color w:val="auto"/>
              </w:rPr>
              <w:t>，就</w:t>
            </w:r>
            <w:r>
              <w:rPr>
                <w:rFonts w:hint="eastAsia"/>
                <w:color w:val="auto"/>
                <w:lang w:eastAsia="zh-CN"/>
              </w:rPr>
              <w:t>《</w:t>
            </w:r>
            <w:r>
              <w:rPr>
                <w:rFonts w:hint="eastAsia"/>
                <w:color w:val="auto"/>
              </w:rPr>
              <w:t>徽墨歙砚研学旅行服务规范</w:t>
            </w:r>
            <w:r>
              <w:rPr>
                <w:rFonts w:hint="eastAsia"/>
                <w:color w:val="auto"/>
                <w:lang w:eastAsia="zh-CN"/>
              </w:rPr>
              <w:t>》</w:t>
            </w:r>
            <w:r>
              <w:rPr>
                <w:rFonts w:hint="eastAsia"/>
                <w:color w:val="auto"/>
              </w:rPr>
              <w:t>的服务提供方基本要求、人员配置、教学服务、交通服务、住宿服务、餐饮服务、医疗服务、安全管理、服务改进和投诉处理等进行了交流，</w:t>
            </w:r>
            <w:r>
              <w:rPr>
                <w:rFonts w:hint="eastAsia" w:ascii="宋体" w:hAnsi="宋体" w:eastAsia="宋体" w:cs="宋体"/>
                <w:color w:val="000000" w:themeColor="text1"/>
                <w14:textFill>
                  <w14:solidFill>
                    <w14:schemeClr w14:val="tx1"/>
                  </w14:solidFill>
                </w14:textFill>
              </w:rPr>
              <w:t>并收集查阅相关资料</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形成了标准讨论稿。2024年10月15日召开了</w:t>
            </w:r>
            <w:r>
              <w:rPr>
                <w:rFonts w:hint="eastAsia" w:ascii="宋体" w:hAnsi="宋体" w:eastAsia="宋体" w:cs="宋体"/>
                <w:color w:val="000000" w:themeColor="text1"/>
                <w14:textFill>
                  <w14:solidFill>
                    <w14:schemeClr w14:val="tx1"/>
                  </w14:solidFill>
                </w14:textFill>
              </w:rPr>
              <w:t>黄山市古城歙砚有限公司、歙县古城墨砚博物馆、歙县文化旅游体育局、歙县老胡开文墨业有限公司、黄山纵横国际旅行社有限公司、黄山市歙县市场监督管理局、中量大黄山高质量发展研究院、中国计量大学</w:t>
            </w:r>
            <w:r>
              <w:rPr>
                <w:rFonts w:hint="eastAsia" w:ascii="宋体" w:hAnsi="宋体" w:eastAsia="宋体" w:cs="宋体"/>
                <w:color w:val="000000" w:themeColor="text1"/>
                <w:lang w:val="en-US" w:eastAsia="zh-CN"/>
                <w14:textFill>
                  <w14:solidFill>
                    <w14:schemeClr w14:val="tx1"/>
                  </w14:solidFill>
                </w14:textFill>
              </w:rPr>
              <w:t>等单编制单位参与的</w:t>
            </w:r>
            <w:r>
              <w:rPr>
                <w:rFonts w:hint="eastAsia"/>
                <w:color w:val="000000" w:themeColor="text1"/>
                <w14:textFill>
                  <w14:solidFill>
                    <w14:schemeClr w14:val="tx1"/>
                  </w14:solidFill>
                </w14:textFill>
              </w:rPr>
              <w:t>研</w:t>
            </w:r>
            <w:r>
              <w:rPr>
                <w:rFonts w:hint="eastAsia"/>
                <w:color w:val="auto"/>
              </w:rPr>
              <w:t>讨</w:t>
            </w:r>
            <w:r>
              <w:rPr>
                <w:rFonts w:hint="eastAsia"/>
                <w:color w:val="auto"/>
                <w:lang w:val="en-US" w:eastAsia="zh-CN"/>
              </w:rPr>
              <w:t>会，</w:t>
            </w:r>
            <w:r>
              <w:rPr>
                <w:rFonts w:hint="eastAsia"/>
                <w:color w:val="auto"/>
              </w:rPr>
              <w:t>交流了</w:t>
            </w:r>
            <w:r>
              <w:rPr>
                <w:rFonts w:hint="eastAsia"/>
                <w:color w:val="auto"/>
                <w:lang w:val="en-US" w:eastAsia="zh-CN"/>
              </w:rPr>
              <w:t>该标准</w:t>
            </w:r>
            <w:r>
              <w:rPr>
                <w:rFonts w:hint="eastAsia"/>
                <w:color w:val="auto"/>
              </w:rPr>
              <w:t>的各项环节与操作流程</w:t>
            </w:r>
            <w:r>
              <w:rPr>
                <w:rFonts w:hint="eastAsia"/>
                <w:color w:val="auto"/>
                <w:lang w:eastAsia="zh-CN"/>
              </w:rPr>
              <w:t>，</w:t>
            </w:r>
            <w:r>
              <w:rPr>
                <w:rFonts w:hint="eastAsia"/>
                <w:color w:val="auto"/>
                <w:lang w:val="en-US" w:eastAsia="zh-CN"/>
              </w:rPr>
              <w:t>并提出了修改意见。</w:t>
            </w:r>
          </w:p>
          <w:p w14:paraId="18EB9024">
            <w:pPr>
              <w:spacing w:line="360" w:lineRule="auto"/>
              <w:ind w:firstLine="0" w:firstLineChars="0"/>
              <w:rPr>
                <w:rFonts w:hint="eastAsia"/>
                <w:color w:val="auto"/>
              </w:rPr>
            </w:pPr>
            <w:r>
              <w:rPr>
                <w:rFonts w:hint="eastAsia"/>
                <w:color w:val="auto"/>
              </w:rPr>
              <w:t>三、形成征求意见稿</w:t>
            </w:r>
          </w:p>
          <w:p w14:paraId="25B0D5A4">
            <w:pPr>
              <w:spacing w:line="360" w:lineRule="auto"/>
              <w:ind w:firstLine="420" w:firstLineChars="200"/>
            </w:pPr>
            <w:r>
              <w:rPr>
                <w:rFonts w:hint="eastAsia"/>
                <w:color w:val="auto"/>
              </w:rPr>
              <w:t>起草组成员与有关专家对标准作了进一步的讨论，对标准讨论稿作了进一步的完善，形成了标准征求意见稿。</w:t>
            </w:r>
          </w:p>
        </w:tc>
      </w:tr>
      <w:tr w14:paraId="2A97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606" w:type="dxa"/>
            <w:gridSpan w:val="6"/>
            <w:vAlign w:val="center"/>
          </w:tcPr>
          <w:p w14:paraId="76E19A02">
            <w:r>
              <w:rPr>
                <w:rFonts w:hint="eastAsia"/>
              </w:rPr>
              <w:t>2、制定标准的必要性和意义</w:t>
            </w:r>
          </w:p>
        </w:tc>
      </w:tr>
      <w:tr w14:paraId="6D8A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14:paraId="2EF1F587">
            <w:pPr>
              <w:spacing w:line="360" w:lineRule="auto"/>
              <w:ind w:firstLine="0" w:firstLineChars="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必要性：</w:t>
            </w:r>
          </w:p>
          <w:p w14:paraId="3A0D4025">
            <w:pPr>
              <w:spacing w:line="360" w:lineRule="auto"/>
              <w:ind w:firstLine="420" w:firstLineChars="200"/>
              <w:rPr>
                <w:rFonts w:hint="default" w:eastAsia="宋体" w:cs="Times New Roman"/>
                <w:highlight w:val="none"/>
                <w:lang w:val="en-US" w:eastAsia="zh-CN"/>
              </w:rPr>
            </w:pPr>
            <w:r>
              <w:rPr>
                <w:rFonts w:hint="eastAsia" w:eastAsia="宋体" w:cs="Times New Roman"/>
                <w:highlight w:val="none"/>
                <w:lang w:val="en-US" w:eastAsia="zh-CN"/>
              </w:rPr>
              <w:t>徽墨歙砚作为中国传统文化的重要组成部分，也是徽文化的重要组成部分具有极高的历史价值和文化价值，承载着深厚的历史文化底蕴。黄山市将发展歙砚、徽墨产业视为推动地方经济发展的重要途径，随着现代化进程的加快，传统文化面临着传承的挑战，歙砚徽墨作为中国传统文化的代表，其传统制作技艺</w:t>
            </w:r>
            <w:r>
              <w:rPr>
                <w:rFonts w:hint="eastAsia" w:cs="Times New Roman"/>
                <w:highlight w:val="none"/>
                <w:lang w:val="en-US" w:eastAsia="zh-CN"/>
              </w:rPr>
              <w:t>亟须保护</w:t>
            </w:r>
            <w:r>
              <w:rPr>
                <w:rFonts w:hint="eastAsia" w:eastAsia="宋体" w:cs="Times New Roman"/>
                <w:highlight w:val="none"/>
                <w:lang w:val="en-US" w:eastAsia="zh-CN"/>
              </w:rPr>
              <w:t>与传承。近年来，随着人们对传统文化兴趣的提升，歙砚徽墨的市场需求不断增长，这为研学旅行提供了市场基础，歙砚徽墨研学旅行得到了蓬勃发展，以黄山市古城歙砚有限公司、歙县古城墨砚博物馆为龙头，2018年以来，来自全国各地（北京、上海、安徽等）大约15万人来进行研学旅行，2023年达9.2万人，为了提升研学旅行的服务质量，保护和传承这一非物质文化遗产，制定歙砚徽墨研学旅行服务规范标准显得尤为重要。</w:t>
            </w:r>
          </w:p>
          <w:p w14:paraId="36E5A116">
            <w:pPr>
              <w:spacing w:line="360" w:lineRule="auto"/>
              <w:ind w:firstLine="0" w:firstLineChars="0"/>
              <w:rPr>
                <w:rFonts w:hint="default" w:ascii="Times New Roman Regular" w:hAnsi="Times New Roman Regular" w:cs="Times New Roman Regular" w:eastAsiaTheme="minorEastAsia"/>
                <w:b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意义</w:t>
            </w:r>
            <w:r>
              <w:rPr>
                <w:rFonts w:hint="eastAsia" w:ascii="Times New Roman Regular" w:hAnsi="Times New Roman Regular" w:cs="Times New Roman Regular" w:eastAsiaTheme="minorEastAsia"/>
                <w:b w:val="0"/>
                <w:color w:val="000000" w:themeColor="text1"/>
                <w:szCs w:val="21"/>
                <w:lang w:val="en-US" w:eastAsia="zh-CN"/>
                <w14:textFill>
                  <w14:solidFill>
                    <w14:schemeClr w14:val="tx1"/>
                  </w14:solidFill>
                </w14:textFill>
              </w:rPr>
              <w:t>：</w:t>
            </w:r>
          </w:p>
          <w:p w14:paraId="5BBBF387">
            <w:pPr>
              <w:spacing w:line="360" w:lineRule="auto"/>
              <w:ind w:firstLine="420" w:firstLineChars="200"/>
              <w:rPr>
                <w:rFonts w:hint="eastAsia"/>
                <w:lang w:val="en-US" w:eastAsia="zh-CN"/>
              </w:rPr>
            </w:pPr>
            <w:r>
              <w:rPr>
                <w:rFonts w:hint="eastAsia" w:eastAsia="宋体" w:cs="Times New Roman"/>
                <w:highlight w:val="none"/>
                <w:lang w:val="en-US" w:eastAsia="zh-CN"/>
              </w:rPr>
              <w:t>通过明确歙砚徽墨研学旅行的服务内容、服务流程、服务标准，为服务提供者和参与者提供清晰的指导，提供更加专业、系统、高质量的研学体验。同时，对于歙砚徽墨这类具有深厚文化底蕴的研学项目，专业化的研学服务规范可以成为推动地方文化旅游和经济发展的重要手段，吸引更多研学旅行团队，带动相关产业链的发展，有助于更好地保护和传承非物质文化遗产，保护歙砚徽墨非物质文化遗产不受商业化侵蚀，确保其原真性；通过高标准的服务规范，提升研学的满意度和体验感，增强研学旅行的吸引力；研学旅行不仅是旅游活动，更是教育活动，更有效地与学校教育相结合，规范标准的制定有助于确保研学旅行的教育目标得到有效实现，使参与者能够在旅行中获得知识、技能和情感的全面成长，增强研学的教育效果，实现知行合一；规范的研学旅行服务能够吸引更多游客，带动当地旅游及相关产业的发展，促进地方经济增长；通过制定和实施服务规范标准，建立行业标杆，引导和激励服务提供者不断提升服务质量。针对不同专业类别制定更为详细和具体的研学服务规范，对于提升研学旅行的专业性和实效性，保障研学旅行的教育质量，以及推动研学旅行行业的健康发展具有重要意义。</w:t>
            </w:r>
          </w:p>
        </w:tc>
      </w:tr>
      <w:tr w14:paraId="03CF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6" w:type="dxa"/>
            <w:gridSpan w:val="6"/>
            <w:vAlign w:val="center"/>
          </w:tcPr>
          <w:p w14:paraId="67CD1776">
            <w:r>
              <w:rPr>
                <w:rFonts w:hint="eastAsia"/>
              </w:rPr>
              <w:t>3、制定标准的原则和依据，与现行法律法规、标准的关系。</w:t>
            </w:r>
          </w:p>
        </w:tc>
      </w:tr>
      <w:tr w14:paraId="3FE8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14:paraId="18CD7F75">
            <w:pPr>
              <w:spacing w:line="360" w:lineRule="auto"/>
              <w:ind w:firstLine="0" w:firstLineChars="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（一）制定原则</w:t>
            </w:r>
          </w:p>
          <w:p w14:paraId="290B8C91">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标准的制定遵循“统一性、通用性、规范性、普适性”的原则，在标准要求与技术指标的设置上，结合了歙县特定区域特色</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文化</w:t>
            </w:r>
            <w:r>
              <w:rPr>
                <w:rFonts w:hint="eastAsia" w:asciiTheme="minorEastAsia" w:hAnsiTheme="minorEastAsia" w:eastAsiaTheme="minorEastAsia" w:cstheme="minorEastAsia"/>
                <w:color w:val="000000" w:themeColor="text1"/>
                <w:szCs w:val="21"/>
                <w14:textFill>
                  <w14:solidFill>
                    <w14:schemeClr w14:val="tx1"/>
                  </w14:solidFill>
                </w14:textFill>
              </w:rPr>
              <w:t>产品质量安全标准化管控策略</w:t>
            </w:r>
            <w:r>
              <w:rPr>
                <w:rFonts w:hint="eastAsia" w:asciiTheme="majorEastAsia" w:hAnsiTheme="majorEastAsia" w:eastAsiaTheme="majorEastAsia" w:cstheme="majorEastAsia"/>
                <w:color w:val="000000"/>
                <w:sz w:val="21"/>
                <w:szCs w:val="21"/>
                <w:lang w:val="en-US" w:eastAsia="zh-CN"/>
              </w:rPr>
              <w:t>和管理现状</w:t>
            </w:r>
            <w:r>
              <w:rPr>
                <w:rFonts w:hint="eastAsia" w:asciiTheme="minorEastAsia" w:hAnsiTheme="minorEastAsia" w:eastAsiaTheme="minorEastAsia" w:cstheme="minorEastAsia"/>
                <w:color w:val="000000" w:themeColor="text1"/>
                <w:szCs w:val="21"/>
                <w14:textFill>
                  <w14:solidFill>
                    <w14:schemeClr w14:val="tx1"/>
                  </w14:solidFill>
                </w14:textFill>
              </w:rPr>
              <w:t>，又充分考虑到了市场需求以及标准的科学性、可操作性及前瞻性，使标准先进可行。通过执行本标准，能够对保护和传承中国传统文化、提升研学旅行服务质量、规范市场行为、实现教育目标、促进地方经济发展、增强品牌影响力、促进国际交流与合作、实现可持续发展、进行风险管理以及获得政策支持等方面都具有重要的意义和目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与现行法律、标准无冲突。</w:t>
            </w:r>
          </w:p>
          <w:p w14:paraId="1CB0F5C9">
            <w:pPr>
              <w:spacing w:line="360" w:lineRule="auto"/>
              <w:ind w:firstLine="0" w:firstLineChars="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（二）编制依据</w:t>
            </w:r>
          </w:p>
          <w:p w14:paraId="5656C908">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1.按照《GB/T 1.1-2020 标准化工作导则 第1部分：标准的结构和编写》的相关规定进行编写，在术语定义、结构版式以及单位符号等方面保持一致性。</w:t>
            </w:r>
          </w:p>
          <w:p w14:paraId="608EB1B4">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2.本标准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中对</w:t>
            </w:r>
            <w:r>
              <w:rPr>
                <w:rFonts w:hint="eastAsia"/>
              </w:rPr>
              <w:t>徽墨歙砚研学旅行服务</w:t>
            </w:r>
            <w:r>
              <w:rPr>
                <w:rFonts w:hint="eastAsia"/>
                <w:lang w:val="en-US" w:eastAsia="zh-CN"/>
              </w:rPr>
              <w:t>的总则、服务提供方基本要求、人员配置、教学服务、交通服务、住宿服务、餐饮服务、医疗服务、安全管理、服务改进和投诉处理等内容</w:t>
            </w:r>
            <w:r>
              <w:rPr>
                <w:rFonts w:hint="eastAsia"/>
                <w:color w:val="auto"/>
                <w:lang w:val="en-US" w:eastAsia="zh-CN"/>
              </w:rPr>
              <w:t>，</w:t>
            </w:r>
            <w:r>
              <w:rPr>
                <w:rFonts w:hint="eastAsia" w:asciiTheme="minorEastAsia" w:hAnsiTheme="minorEastAsia" w:eastAsiaTheme="minorEastAsia" w:cstheme="minorEastAsia"/>
                <w:color w:val="000000" w:themeColor="text1"/>
                <w:szCs w:val="21"/>
                <w14:textFill>
                  <w14:solidFill>
                    <w14:schemeClr w14:val="tx1"/>
                  </w14:solidFill>
                </w14:textFill>
              </w:rPr>
              <w:t>结合了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徽墨歙砚</w:t>
            </w:r>
            <w:r>
              <w:rPr>
                <w:rFonts w:hint="eastAsia" w:asciiTheme="majorEastAsia" w:hAnsiTheme="majorEastAsia" w:eastAsiaTheme="majorEastAsia" w:cstheme="majorEastAsia"/>
                <w:color w:val="000000"/>
                <w:sz w:val="21"/>
                <w:szCs w:val="21"/>
                <w:lang w:eastAsia="zh-CN"/>
              </w:rPr>
              <w:t>标准化管理现状</w:t>
            </w:r>
            <w:r>
              <w:rPr>
                <w:rFonts w:hint="eastAsia" w:asciiTheme="minorEastAsia" w:hAnsiTheme="minorEastAsia" w:eastAsiaTheme="minorEastAsia" w:cstheme="minorEastAsia"/>
                <w:color w:val="000000" w:themeColor="text1"/>
                <w:szCs w:val="21"/>
                <w14:textFill>
                  <w14:solidFill>
                    <w14:schemeClr w14:val="tx1"/>
                  </w14:solidFill>
                </w14:textFill>
              </w:rPr>
              <w:t>和发展需求进行编写。</w:t>
            </w:r>
          </w:p>
          <w:p w14:paraId="1E4C4011">
            <w:pPr>
              <w:spacing w:line="360" w:lineRule="auto"/>
              <w:ind w:firstLine="0" w:firstLineChars="0"/>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（三）与现有法律法规、相关标准的关系</w:t>
            </w:r>
          </w:p>
          <w:p w14:paraId="7232D8A7">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严格按照《中华人民共和国旅游法》等相关法律法规要求编制。与国家、行业、地方标准协调一致、无冲突和矛盾。</w:t>
            </w:r>
          </w:p>
        </w:tc>
      </w:tr>
      <w:tr w14:paraId="36FB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06" w:type="dxa"/>
            <w:gridSpan w:val="6"/>
            <w:vAlign w:val="center"/>
          </w:tcPr>
          <w:p w14:paraId="6C405223">
            <w:r>
              <w:rPr>
                <w:rFonts w:hint="eastAsia"/>
              </w:rPr>
              <w:t>4、主要条款的说明，主要技术指标、参数、试验验证的论述（详细说明）</w:t>
            </w:r>
          </w:p>
        </w:tc>
      </w:tr>
      <w:tr w14:paraId="079F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14:paraId="23978C04">
            <w:pPr>
              <w:spacing w:line="24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本标准的章节由范围、规范性引用文件、术语和定义、</w:t>
            </w:r>
            <w:r>
              <w:rPr>
                <w:rFonts w:hint="eastAsia"/>
              </w:rPr>
              <w:t>徽墨歙砚研学旅行服务</w:t>
            </w:r>
            <w:r>
              <w:rPr>
                <w:rFonts w:hint="eastAsia"/>
                <w:lang w:val="en-US" w:eastAsia="zh-CN"/>
              </w:rPr>
              <w:t>的总则、服务提供方基本要求、人员配置、教学服务、交通服务、住宿服务、餐饮服务、医疗服务、安全管理、服务改进和投诉处理</w:t>
            </w:r>
            <w:r>
              <w:rPr>
                <w:rFonts w:hint="eastAsia" w:asciiTheme="minorEastAsia" w:hAnsiTheme="minorEastAsia" w:eastAsiaTheme="minorEastAsia" w:cstheme="minorEastAsia"/>
                <w:color w:val="000000" w:themeColor="text1"/>
                <w:sz w:val="21"/>
                <w:szCs w:val="21"/>
                <w14:textFill>
                  <w14:solidFill>
                    <w14:schemeClr w14:val="tx1"/>
                  </w14:solidFill>
                </w14:textFill>
              </w:rPr>
              <w:t>等内容组成。其中“</w:t>
            </w:r>
            <w:r>
              <w:rPr>
                <w:rFonts w:hint="eastAsia"/>
                <w:lang w:val="en-US" w:eastAsia="zh-CN"/>
              </w:rPr>
              <w:t>服务提供方基本要求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t>”和“</w:t>
            </w:r>
            <w:r>
              <w:rPr>
                <w:rFonts w:hint="eastAsia"/>
                <w:lang w:val="en-US" w:eastAsia="zh-CN"/>
              </w:rPr>
              <w:t>教学服务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”是本标准的主要技术内容。</w:t>
            </w:r>
          </w:p>
          <w:p w14:paraId="47D8E4F8">
            <w:pPr>
              <w:pStyle w:val="2"/>
              <w:spacing w:line="240" w:lineRule="auto"/>
              <w:ind w:left="0" w:leftChars="0" w:firstLine="0" w:firstLineChars="0"/>
              <w:rPr>
                <w:rFonts w:hint="eastAsia" w:ascii="宋体" w:hAnsi="宋体" w:eastAsia="宋体" w:cs="宋体"/>
                <w:b w:val="0"/>
                <w:bCs w:val="0"/>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w:t>
            </w:r>
            <w:r>
              <w:rPr>
                <w:rFonts w:hint="eastAsia" w:ascii="宋体" w:hAnsi="宋体" w:eastAsia="宋体" w:cs="宋体"/>
                <w:b w:val="0"/>
                <w:bCs w:val="0"/>
                <w:color w:val="000000" w:themeColor="text1"/>
                <w:sz w:val="21"/>
                <w:szCs w:val="21"/>
                <w:lang w:val="en-US" w:eastAsia="zh-CN"/>
                <w14:textFill>
                  <w14:solidFill>
                    <w14:schemeClr w14:val="tx1"/>
                  </w14:solidFill>
                </w14:textFill>
              </w:rPr>
              <w:t>要技术指标</w:t>
            </w:r>
          </w:p>
          <w:p w14:paraId="3DFED419">
            <w:pPr>
              <w:pStyle w:val="27"/>
              <w:numPr>
                <w:ilvl w:val="0"/>
                <w:numId w:val="6"/>
              </w:numPr>
              <w:bidi w:val="0"/>
              <w:spacing w:line="360" w:lineRule="auto"/>
              <w:rPr>
                <w:rFonts w:hint="eastAsia" w:ascii="宋体" w:hAnsi="宋体" w:eastAsia="宋体" w:cs="宋体"/>
                <w:b w:val="0"/>
                <w:bCs w:val="0"/>
                <w:lang w:val="en-US" w:eastAsia="zh-CN"/>
              </w:rPr>
            </w:pPr>
            <w:bookmarkStart w:id="0" w:name="_Toc18060"/>
            <w:bookmarkStart w:id="1" w:name="_Toc11101"/>
            <w:bookmarkStart w:id="2" w:name="_Toc27717"/>
            <w:r>
              <w:rPr>
                <w:rFonts w:hint="eastAsia" w:ascii="宋体" w:hAnsi="宋体" w:eastAsia="宋体" w:cs="宋体"/>
                <w:b w:val="0"/>
                <w:bCs w:val="0"/>
                <w:lang w:val="en-US" w:eastAsia="zh-CN"/>
              </w:rPr>
              <w:t>服务提供方基本要求</w:t>
            </w:r>
            <w:bookmarkEnd w:id="0"/>
            <w:bookmarkEnd w:id="1"/>
          </w:p>
          <w:p w14:paraId="7F73965E">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1）主办方 应具备法人资质，应对歙砚徽墨研学旅行服务项目提出明确要求， 应有明确的安全防控措施、教育培训计划； 应与承办方签订委托合同，按照合同约定履行义务。</w:t>
            </w:r>
          </w:p>
          <w:p w14:paraId="1848F8DA">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2）承办方应具备独立法人的资质；符合LB/T 004和LB/T 008的要求，宜具有AA及以上等级，并符合GB/T 31380的要求；连续三年内无重大质量投诉、不良诚信记录、经济纠纷及重大安全责任事故；应与主办方签订委托合同，按照合同约定履行义务。</w:t>
            </w:r>
          </w:p>
          <w:p w14:paraId="56AD1C8A">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bookmarkStart w:id="3" w:name="_Toc4511"/>
            <w:bookmarkStart w:id="4" w:name="_Toc12403"/>
            <w:r>
              <w:rPr>
                <w:rFonts w:hint="eastAsia" w:ascii="宋体" w:hAnsi="宋体" w:eastAsia="宋体" w:cs="宋体"/>
                <w:b w:val="0"/>
                <w:bCs w:val="0"/>
                <w:lang w:val="en-US" w:eastAsia="zh-CN"/>
              </w:rPr>
              <w:t>人员配置</w:t>
            </w:r>
            <w:bookmarkEnd w:id="3"/>
            <w:bookmarkEnd w:id="4"/>
            <w:r>
              <w:rPr>
                <w:rFonts w:hint="eastAsia" w:ascii="宋体" w:hAnsi="宋体" w:eastAsia="宋体" w:cs="宋体"/>
                <w:b w:val="0"/>
                <w:bCs w:val="0"/>
                <w:lang w:val="en-US" w:eastAsia="zh-CN"/>
              </w:rPr>
              <w:t xml:space="preserve"> </w:t>
            </w:r>
          </w:p>
          <w:p w14:paraId="3D8F4BFD">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主办方人员配置：</w:t>
            </w:r>
            <w:r>
              <w:rPr>
                <w:rFonts w:hint="eastAsia" w:ascii="宋体" w:hAnsi="宋体" w:eastAsia="宋体" w:cs="宋体"/>
                <w:b w:val="0"/>
                <w:bCs w:val="0"/>
                <w:sz w:val="21"/>
                <w:lang w:val="en-US" w:eastAsia="zh-CN" w:bidi="ar-SA"/>
              </w:rPr>
              <w:t>应至少派出一人作为主办方代表，负责督导研学游行活动按计划开展；</w:t>
            </w:r>
            <w:r>
              <w:rPr>
                <w:rFonts w:hint="eastAsia" w:ascii="宋体" w:hAnsi="宋体" w:eastAsia="宋体" w:cs="宋体"/>
                <w:b w:val="0"/>
                <w:bCs w:val="0"/>
                <w:lang w:val="en-US" w:eastAsia="zh-CN"/>
              </w:rPr>
              <w:t>每20位学生宜配置一名带队老师，带队老师全程带领学生参与徽墨歙砚研学旅行各项活动。承办方人员配置：应有专业从事徽墨歙砚工艺制作的研学导师; 应至少为每个徽墨歙砚研学旅行团队配置1名管理人员，配合研学导师提供研学旅行教育服务和生活保障服务。</w:t>
            </w:r>
          </w:p>
          <w:p w14:paraId="359053D9">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bookmarkStart w:id="5" w:name="_Toc268"/>
            <w:bookmarkStart w:id="6" w:name="_Toc3525"/>
            <w:r>
              <w:rPr>
                <w:rFonts w:hint="eastAsia" w:ascii="宋体" w:hAnsi="宋体" w:eastAsia="宋体" w:cs="宋体"/>
                <w:b w:val="0"/>
                <w:bCs w:val="0"/>
                <w:lang w:val="en-US" w:eastAsia="zh-CN"/>
              </w:rPr>
              <w:t>教学服务</w:t>
            </w:r>
            <w:bookmarkEnd w:id="5"/>
            <w:bookmarkEnd w:id="6"/>
          </w:p>
          <w:p w14:paraId="74416116">
            <w:pPr>
              <w:pStyle w:val="27"/>
              <w:numPr>
                <w:ilvl w:val="0"/>
                <w:numId w:val="7"/>
              </w:numPr>
              <w:spacing w:line="360" w:lineRule="auto"/>
              <w:rPr>
                <w:rFonts w:hint="eastAsia" w:ascii="宋体" w:hAnsi="宋体" w:eastAsia="宋体" w:cs="宋体"/>
                <w:b w:val="0"/>
                <w:bCs w:val="0"/>
              </w:rPr>
            </w:pPr>
            <w:r>
              <w:rPr>
                <w:rFonts w:hint="eastAsia" w:ascii="宋体" w:hAnsi="宋体" w:eastAsia="宋体" w:cs="宋体"/>
                <w:b w:val="0"/>
                <w:bCs w:val="0"/>
              </w:rPr>
              <w:t>教学场地与设施</w:t>
            </w:r>
            <w:r>
              <w:rPr>
                <w:rFonts w:hint="eastAsia" w:ascii="宋体" w:hAnsi="宋体" w:eastAsia="宋体" w:cs="宋体"/>
                <w:b w:val="0"/>
                <w:bCs w:val="0"/>
                <w:lang w:eastAsia="zh-CN"/>
              </w:rPr>
              <w:t>：</w:t>
            </w:r>
            <w:r>
              <w:rPr>
                <w:rFonts w:hint="eastAsia" w:ascii="宋体" w:hAnsi="宋体" w:eastAsia="宋体" w:cs="宋体"/>
                <w:b w:val="0"/>
                <w:bCs w:val="0"/>
              </w:rPr>
              <w:t>应有开展现场教学必需的场所条件，应设有艺术作品展厅，参照 GB/T 36681 建设与运营部分执行</w:t>
            </w:r>
            <w:r>
              <w:rPr>
                <w:rFonts w:hint="eastAsia" w:ascii="宋体" w:hAnsi="宋体" w:eastAsia="宋体" w:cs="宋体"/>
                <w:b w:val="0"/>
                <w:bCs w:val="0"/>
                <w:lang w:val="en-US" w:eastAsia="zh-CN"/>
              </w:rPr>
              <w:t>；</w:t>
            </w:r>
            <w:r>
              <w:rPr>
                <w:rFonts w:hint="eastAsia" w:ascii="宋体" w:hAnsi="宋体" w:eastAsia="宋体" w:cs="宋体"/>
                <w:b w:val="0"/>
                <w:bCs w:val="0"/>
              </w:rPr>
              <w:t xml:space="preserve"> 教学场所保持清洁、规范、美观，现场教学环境安静 应具备满足研学的设施设备，电脑、多媒体、制作体验的教学设施和教具。</w:t>
            </w:r>
          </w:p>
          <w:p w14:paraId="64DC6B9B">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r>
              <w:rPr>
                <w:rFonts w:hint="eastAsia" w:ascii="宋体" w:hAnsi="宋体" w:eastAsia="宋体" w:cs="宋体"/>
                <w:b w:val="0"/>
                <w:bCs w:val="0"/>
              </w:rPr>
              <w:t>教学项目</w:t>
            </w:r>
            <w:r>
              <w:rPr>
                <w:rFonts w:hint="eastAsia" w:ascii="宋体" w:hAnsi="宋体" w:eastAsia="宋体" w:cs="宋体"/>
                <w:b w:val="0"/>
                <w:bCs w:val="0"/>
                <w:lang w:eastAsia="zh-CN"/>
              </w:rPr>
              <w:t>：</w:t>
            </w:r>
            <w:r>
              <w:rPr>
                <w:rFonts w:hint="eastAsia" w:ascii="宋体" w:hAnsi="宋体" w:eastAsia="宋体" w:cs="宋体"/>
                <w:b w:val="0"/>
                <w:bCs w:val="0"/>
              </w:rPr>
              <w:t xml:space="preserve"> 承办方和主办方应针对不同年龄段特点，共同制定研学旅行教学服务计划，研学旅行解说教育大纲，明确教学活动目标和内容，课程注重互动性和实践性。</w:t>
            </w:r>
          </w:p>
          <w:p w14:paraId="10C90AB7">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rPr>
              <w:t>教学服务项目，但不限于以下：</w:t>
            </w:r>
          </w:p>
          <w:p w14:paraId="5E2E8569">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rPr>
              <w:t>a)文化体验项目:以培养学生观察能力和情感能力为主要目的的服务项目，如：讲解徽墨歙砚的历史和发展历程，参观各类徽墨歙砚实物，传承徽文化、讲好徽文化故事，让学生能够深入了解和体验徽州的传统文化；</w:t>
            </w:r>
          </w:p>
          <w:p w14:paraId="395C2098">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rPr>
              <w:t>b)技艺传承项目：以培养学生动手能力和践行能力为主要目的的服务项目，如：提供徽墨歙砚制作技艺实践、徽墨歙砚非物质文化遗产的传承等。应建立教学服务评价机制，对教学服务效果进行评价，持续改进教学服务。</w:t>
            </w:r>
          </w:p>
          <w:p w14:paraId="731FBE3E">
            <w:pPr>
              <w:pStyle w:val="27"/>
              <w:numPr>
                <w:ilvl w:val="-1"/>
                <w:numId w:val="0"/>
              </w:numPr>
              <w:spacing w:line="36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4、相关服务包括交通服务、住宿服务、餐饮服务、医疗及救助服务、</w:t>
            </w:r>
            <w:bookmarkStart w:id="7" w:name="_Toc11748"/>
            <w:bookmarkStart w:id="8" w:name="_Toc7652"/>
            <w:r>
              <w:rPr>
                <w:rFonts w:hint="eastAsia" w:ascii="宋体" w:hAnsi="宋体" w:eastAsia="宋体" w:cs="宋体"/>
                <w:b w:val="0"/>
                <w:bCs w:val="0"/>
                <w:lang w:val="en-US" w:eastAsia="zh-CN"/>
              </w:rPr>
              <w:t>安全管理</w:t>
            </w:r>
            <w:bookmarkEnd w:id="7"/>
            <w:bookmarkEnd w:id="8"/>
            <w:r>
              <w:rPr>
                <w:rFonts w:hint="eastAsia" w:ascii="宋体" w:hAnsi="宋体" w:eastAsia="宋体" w:cs="宋体"/>
                <w:b w:val="0"/>
                <w:bCs w:val="0"/>
                <w:lang w:val="en-US" w:eastAsia="zh-CN"/>
              </w:rPr>
              <w:t>、应急预案。</w:t>
            </w:r>
          </w:p>
          <w:p w14:paraId="1D3AF268">
            <w:pPr>
              <w:pStyle w:val="27"/>
              <w:numPr>
                <w:ilvl w:val="-1"/>
                <w:numId w:val="0"/>
              </w:numPr>
              <w:bidi w:val="0"/>
              <w:spacing w:line="360" w:lineRule="auto"/>
              <w:ind w:leftChars="0"/>
              <w:rPr>
                <w:rFonts w:hint="eastAsia" w:ascii="宋体" w:hAnsi="宋体" w:eastAsia="宋体" w:cs="宋体"/>
                <w:b w:val="0"/>
                <w:bCs w:val="0"/>
                <w:lang w:val="en-US" w:eastAsia="zh-CN"/>
              </w:rPr>
            </w:pPr>
            <w:bookmarkStart w:id="9" w:name="_Toc20707"/>
            <w:bookmarkStart w:id="10" w:name="_Toc18881"/>
            <w:r>
              <w:rPr>
                <w:rFonts w:hint="eastAsia" w:ascii="宋体" w:hAnsi="宋体" w:eastAsia="宋体" w:cs="宋体"/>
                <w:b w:val="0"/>
                <w:bCs w:val="0"/>
                <w:lang w:val="en-US" w:eastAsia="zh-CN"/>
              </w:rPr>
              <w:t>5、服务改进</w:t>
            </w:r>
            <w:bookmarkEnd w:id="9"/>
            <w:bookmarkEnd w:id="10"/>
          </w:p>
          <w:p w14:paraId="1DE3CC51">
            <w:pPr>
              <w:pStyle w:val="27"/>
              <w:numPr>
                <w:ilvl w:val="-1"/>
                <w:numId w:val="0"/>
              </w:numPr>
              <w:spacing w:line="360" w:lineRule="auto"/>
              <w:ind w:firstLine="210" w:firstLineChars="100"/>
              <w:rPr>
                <w:rFonts w:hint="eastAsia" w:ascii="宋体" w:hAnsi="宋体" w:eastAsia="宋体" w:cs="宋体"/>
                <w:b w:val="0"/>
                <w:bCs w:val="0"/>
                <w:lang w:val="en-US" w:eastAsia="zh-CN"/>
              </w:rPr>
            </w:pPr>
            <w:r>
              <w:rPr>
                <w:rFonts w:hint="eastAsia" w:ascii="宋体" w:hAnsi="宋体" w:eastAsia="宋体" w:cs="宋体"/>
                <w:b w:val="0"/>
                <w:bCs w:val="0"/>
                <w:lang w:val="en-US" w:eastAsia="zh-CN"/>
              </w:rPr>
              <w:t>承办方应对各方面反馈的质量信息及时进行汇总分析，明确产品中的主要缺陷，找准发生质量问题的具体原因，通过健全制度、加强培训、调整供应方、优化产品设计、完善服务要素和运行环节等措施，持续改进研学旅行服务质量。</w:t>
            </w:r>
          </w:p>
          <w:p w14:paraId="4968D565">
            <w:pPr>
              <w:pStyle w:val="27"/>
              <w:numPr>
                <w:ilvl w:val="-1"/>
                <w:numId w:val="0"/>
              </w:numPr>
              <w:bidi w:val="0"/>
              <w:spacing w:line="360" w:lineRule="auto"/>
              <w:ind w:leftChars="0" w:firstLine="210" w:firstLineChars="100"/>
              <w:rPr>
                <w:rFonts w:hint="eastAsia" w:ascii="宋体" w:hAnsi="宋体" w:eastAsia="宋体" w:cs="宋体"/>
                <w:b w:val="0"/>
                <w:bCs w:val="0"/>
                <w:lang w:val="en-US" w:eastAsia="zh-CN"/>
              </w:rPr>
            </w:pPr>
            <w:bookmarkStart w:id="11" w:name="_Toc6911"/>
            <w:bookmarkStart w:id="12" w:name="_Toc13226"/>
            <w:r>
              <w:rPr>
                <w:rFonts w:hint="eastAsia" w:ascii="宋体" w:hAnsi="宋体" w:eastAsia="宋体" w:cs="宋体"/>
                <w:b w:val="0"/>
                <w:bCs w:val="0"/>
                <w:lang w:val="en-US" w:eastAsia="zh-CN"/>
              </w:rPr>
              <w:t>7、投诉处理</w:t>
            </w:r>
            <w:bookmarkEnd w:id="11"/>
            <w:bookmarkEnd w:id="12"/>
          </w:p>
          <w:bookmarkEnd w:id="2"/>
          <w:p w14:paraId="6124E500">
            <w:pPr>
              <w:pStyle w:val="39"/>
              <w:numPr>
                <w:ilvl w:val="0"/>
                <w:numId w:val="0"/>
              </w:numPr>
              <w:spacing w:before="313" w:beforeLines="100" w:after="313" w:afterLines="100"/>
            </w:pPr>
          </w:p>
        </w:tc>
      </w:tr>
      <w:tr w14:paraId="3595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06" w:type="dxa"/>
            <w:gridSpan w:val="6"/>
            <w:vAlign w:val="center"/>
          </w:tcPr>
          <w:p w14:paraId="57A42BD7">
            <w:r>
              <w:rPr>
                <w:rFonts w:hint="eastAsia"/>
              </w:rPr>
              <w:t>5、标准中涉及专利，应有明确的知识产权说明</w:t>
            </w:r>
          </w:p>
        </w:tc>
      </w:tr>
      <w:tr w14:paraId="0741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14:paraId="3BF907CD">
            <w:pPr>
              <w:ind w:firstLine="420" w:firstLineChars="200"/>
            </w:pPr>
            <w:r>
              <w:rPr>
                <w:rFonts w:hint="eastAsia"/>
              </w:rPr>
              <w:t>本标准不涉及专利和知识产权方面。</w:t>
            </w:r>
          </w:p>
        </w:tc>
      </w:tr>
      <w:tr w14:paraId="0F0C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606" w:type="dxa"/>
            <w:gridSpan w:val="6"/>
            <w:vAlign w:val="center"/>
          </w:tcPr>
          <w:p w14:paraId="07D7AC44">
            <w:r>
              <w:rPr>
                <w:rFonts w:hint="eastAsia"/>
              </w:rPr>
              <w:t>6、采用国际标准或国外先进标准的，说明采标过程，以及国内外同类标准水平的对比情况</w:t>
            </w:r>
          </w:p>
        </w:tc>
      </w:tr>
      <w:tr w14:paraId="051B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14:paraId="252D9D8D">
            <w:pPr>
              <w:spacing w:line="360" w:lineRule="auto"/>
              <w:ind w:firstLine="420" w:firstLineChars="200"/>
              <w:rPr>
                <w:rFonts w:hint="eastAsia" w:eastAsia="宋体"/>
                <w:lang w:eastAsia="zh-CN"/>
              </w:rPr>
            </w:pPr>
            <w:r>
              <w:rPr>
                <w:rFonts w:hint="eastAsia" w:eastAsia="宋体" w:cs="Times New Roman"/>
              </w:rPr>
              <w:t>即使在已有国家和地方研学服务规范的基础上，针对不同专业类别制定更为详细和具体的研学服务规范，对于提升研学旅行的专业性和实效性，保障研学旅行的教育质量，</w:t>
            </w:r>
            <w:r>
              <w:rPr>
                <w:rFonts w:hint="eastAsia" w:eastAsia="宋体"/>
              </w:rPr>
              <w:t>本标准的制定和实施符合当前国家标准和法律法规的要求，不存在冲突</w:t>
            </w:r>
            <w:r>
              <w:rPr>
                <w:rFonts w:hint="eastAsia" w:eastAsia="宋体"/>
                <w:lang w:eastAsia="zh-CN"/>
              </w:rPr>
              <w:t>。</w:t>
            </w:r>
          </w:p>
        </w:tc>
      </w:tr>
      <w:tr w14:paraId="1B2E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06" w:type="dxa"/>
            <w:gridSpan w:val="6"/>
            <w:vAlign w:val="center"/>
          </w:tcPr>
          <w:p w14:paraId="09CF2A4B">
            <w:r>
              <w:rPr>
                <w:rFonts w:hint="eastAsia"/>
              </w:rPr>
              <w:t>7、重大分歧意见的处理经过和依据</w:t>
            </w:r>
          </w:p>
        </w:tc>
      </w:tr>
      <w:tr w14:paraId="7FC8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14:paraId="7BA8BD69">
            <w:pPr>
              <w:ind w:firstLine="420" w:firstLineChars="200"/>
            </w:pPr>
            <w:r>
              <w:rPr>
                <w:rFonts w:hint="eastAsia"/>
              </w:rPr>
              <w:t>标准在编制过程中没有重大意见分歧。</w:t>
            </w:r>
          </w:p>
        </w:tc>
      </w:tr>
      <w:tr w14:paraId="72D3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6" w:type="dxa"/>
            <w:gridSpan w:val="6"/>
            <w:vAlign w:val="center"/>
          </w:tcPr>
          <w:p w14:paraId="6DCB3697">
            <w:r>
              <w:rPr>
                <w:rFonts w:hint="eastAsia"/>
              </w:rPr>
              <w:t>8、贯彻标准的要求和措施建议（包括组织措施、技术措施、过渡办法、实施日期等）</w:t>
            </w:r>
          </w:p>
        </w:tc>
      </w:tr>
      <w:tr w14:paraId="45D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14:paraId="2C83B311">
            <w:pPr>
              <w:spacing w:line="360" w:lineRule="auto"/>
              <w:ind w:firstLine="0" w:firstLineChars="0"/>
            </w:pPr>
            <w:r>
              <w:rPr>
                <w:rFonts w:hint="eastAsia"/>
              </w:rPr>
              <w:t xml:space="preserve"> </w:t>
            </w:r>
            <w:r>
              <w:rPr>
                <w:rFonts w:hint="eastAsia"/>
                <w:lang w:val="en-US" w:eastAsia="zh-CN"/>
              </w:rPr>
              <w:t xml:space="preserve"> </w:t>
            </w:r>
            <w:r>
              <w:rPr>
                <w:rFonts w:hint="default" w:ascii="Times New Roman" w:hAnsi="Times New Roman" w:cs="Times New Roman"/>
                <w:kern w:val="0"/>
              </w:rPr>
              <w:t>由标准归口单位牵头，起草单位具体实施，开展该标准的宣贯；</w:t>
            </w:r>
            <w:r>
              <w:rPr>
                <w:rFonts w:hint="default" w:ascii="Times New Roman" w:hAnsi="Times New Roman" w:cs="Times New Roman"/>
              </w:rPr>
              <w:t>标准起草单位应继续开展研究，改进和完善标准的相关内容。</w:t>
            </w:r>
            <w:r>
              <w:rPr>
                <w:rFonts w:hint="default" w:ascii="Times New Roman" w:hAnsi="Times New Roman" w:cs="Times New Roman" w:eastAsiaTheme="minorEastAsia"/>
                <w:color w:val="000000"/>
                <w:szCs w:val="21"/>
              </w:rPr>
              <w:t xml:space="preserve"> </w:t>
            </w:r>
          </w:p>
        </w:tc>
      </w:tr>
      <w:tr w14:paraId="5DB2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6" w:type="dxa"/>
            <w:gridSpan w:val="6"/>
            <w:vAlign w:val="center"/>
          </w:tcPr>
          <w:p w14:paraId="19DB5CF4">
            <w:pPr>
              <w:widowControl/>
            </w:pPr>
            <w:r>
              <w:rPr>
                <w:rFonts w:hint="eastAsia" w:ascii="宋体" w:hAnsi="宋体" w:cs="宋体"/>
                <w:color w:val="000000"/>
                <w:kern w:val="0"/>
                <w:szCs w:val="21"/>
              </w:rPr>
              <w:t>9、废止现行相关标准的建议</w:t>
            </w:r>
          </w:p>
        </w:tc>
      </w:tr>
      <w:tr w14:paraId="1E42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14:paraId="31EF9784">
            <w:pPr>
              <w:ind w:firstLine="210" w:firstLineChars="100"/>
            </w:pPr>
            <w:r>
              <w:rPr>
                <w:rFonts w:hint="eastAsia"/>
              </w:rPr>
              <w:t>无。</w:t>
            </w:r>
          </w:p>
        </w:tc>
      </w:tr>
      <w:tr w14:paraId="0E0B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06" w:type="dxa"/>
            <w:gridSpan w:val="6"/>
            <w:vAlign w:val="center"/>
          </w:tcPr>
          <w:p w14:paraId="14DABB0F">
            <w:pPr>
              <w:widowControl/>
            </w:pPr>
            <w:r>
              <w:rPr>
                <w:rFonts w:hint="eastAsia" w:ascii="宋体" w:hAnsi="宋体" w:cs="宋体"/>
                <w:color w:val="000000"/>
                <w:kern w:val="0"/>
                <w:szCs w:val="21"/>
              </w:rPr>
              <w:t xml:space="preserve">10、其它应予说明的事项 </w:t>
            </w:r>
          </w:p>
        </w:tc>
      </w:tr>
      <w:tr w14:paraId="5D9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14:paraId="71BD0A6E">
            <w:pPr>
              <w:ind w:firstLine="210" w:firstLineChars="100"/>
            </w:pPr>
            <w:r>
              <w:rPr>
                <w:rFonts w:hint="eastAsia"/>
              </w:rPr>
              <w:t>无。</w:t>
            </w:r>
          </w:p>
        </w:tc>
      </w:tr>
    </w:tbl>
    <w:p w14:paraId="32F43C04">
      <w:pPr>
        <w:widowControl/>
        <w:jc w:val="left"/>
      </w:pPr>
      <w:r>
        <w:rPr>
          <w:rFonts w:hint="eastAsia" w:ascii="宋体" w:hAnsi="宋体" w:cs="宋体"/>
          <w:color w:val="000000"/>
          <w:kern w:val="0"/>
          <w:sz w:val="18"/>
          <w:szCs w:val="1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3314744-5785-4406-8923-96B049A95663}"/>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F435092-D187-414E-B1D6-1F512B37024B}"/>
  </w:font>
  <w:font w:name="微软雅黑">
    <w:panose1 w:val="020B0503020204020204"/>
    <w:charset w:val="86"/>
    <w:family w:val="auto"/>
    <w:pitch w:val="default"/>
    <w:sig w:usb0="80000287" w:usb1="2ACF3C50" w:usb2="00000016" w:usb3="00000000" w:csb0="0004001F" w:csb1="00000000"/>
    <w:embedRegular r:id="rId3" w:fontKey="{9E749453-C8C7-4FB1-888F-2A4E6D0228B5}"/>
  </w:font>
  <w:font w:name="Times New Roman Regular">
    <w:altName w:val="Times New Roman"/>
    <w:panose1 w:val="02020803070505020304"/>
    <w:charset w:val="00"/>
    <w:family w:val="auto"/>
    <w:pitch w:val="default"/>
    <w:sig w:usb0="00000000" w:usb1="00000000" w:usb2="00000009" w:usb3="00000000" w:csb0="400001FF" w:csb1="FFFF0000"/>
    <w:embedRegular r:id="rId4" w:fontKey="{ACA77B92-966A-4FC4-B96A-A19A847FBD4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1F412"/>
    <w:multiLevelType w:val="singleLevel"/>
    <w:tmpl w:val="B241F412"/>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41"/>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646260FA"/>
    <w:multiLevelType w:val="multilevel"/>
    <w:tmpl w:val="646260FA"/>
    <w:lvl w:ilvl="0" w:tentative="0">
      <w:start w:val="1"/>
      <w:numFmt w:val="decimal"/>
      <w:pStyle w:val="3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pStyle w:val="29"/>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28"/>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23"/>
      <w:suff w:val="nothing"/>
      <w:lvlText w:val="%1%2.%3.%4　"/>
      <w:lvlJc w:val="left"/>
      <w:pPr>
        <w:ind w:left="851" w:firstLine="0"/>
      </w:pPr>
      <w:rPr>
        <w:rFonts w:hint="eastAsia" w:ascii="黑体" w:eastAsia="黑体"/>
        <w:b w:val="0"/>
        <w:i w:val="0"/>
        <w:sz w:val="21"/>
      </w:rPr>
    </w:lvl>
    <w:lvl w:ilvl="4" w:tentative="0">
      <w:start w:val="1"/>
      <w:numFmt w:val="decimal"/>
      <w:pStyle w:val="24"/>
      <w:suff w:val="nothing"/>
      <w:lvlText w:val="%1%2.%3.%4.%5　"/>
      <w:lvlJc w:val="left"/>
      <w:pPr>
        <w:ind w:left="0" w:firstLine="0"/>
      </w:pPr>
      <w:rPr>
        <w:rFonts w:hint="eastAsia" w:ascii="黑体" w:eastAsia="黑体"/>
        <w:b w:val="0"/>
        <w:i w:val="0"/>
        <w:sz w:val="21"/>
      </w:rPr>
    </w:lvl>
    <w:lvl w:ilvl="5" w:tentative="0">
      <w:start w:val="1"/>
      <w:numFmt w:val="decimal"/>
      <w:pStyle w:val="25"/>
      <w:suff w:val="nothing"/>
      <w:lvlText w:val="%1%2.%3.%4.%5.%6　"/>
      <w:lvlJc w:val="left"/>
      <w:pPr>
        <w:ind w:left="0" w:firstLine="0"/>
      </w:pPr>
      <w:rPr>
        <w:rFonts w:hint="eastAsia" w:ascii="黑体" w:eastAsia="黑体"/>
        <w:b w:val="0"/>
        <w:i w:val="0"/>
        <w:sz w:val="21"/>
      </w:rPr>
    </w:lvl>
    <w:lvl w:ilvl="6" w:tentative="0">
      <w:start w:val="1"/>
      <w:numFmt w:val="decimal"/>
      <w:pStyle w:val="2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3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6E088E94"/>
    <w:multiLevelType w:val="singleLevel"/>
    <w:tmpl w:val="6E088E94"/>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TRkMmE2MThkMzJiMmU1NmI0MmM0NWRkOWUyOTEifQ=="/>
  </w:docVars>
  <w:rsids>
    <w:rsidRoot w:val="00172A27"/>
    <w:rsid w:val="000022DE"/>
    <w:rsid w:val="00012E9F"/>
    <w:rsid w:val="000850B3"/>
    <w:rsid w:val="0010308A"/>
    <w:rsid w:val="0011123B"/>
    <w:rsid w:val="0013306B"/>
    <w:rsid w:val="00147DF5"/>
    <w:rsid w:val="00147ED4"/>
    <w:rsid w:val="001C04F8"/>
    <w:rsid w:val="002153B2"/>
    <w:rsid w:val="002161F9"/>
    <w:rsid w:val="00216B2A"/>
    <w:rsid w:val="002340B1"/>
    <w:rsid w:val="002757CA"/>
    <w:rsid w:val="002771D4"/>
    <w:rsid w:val="00286895"/>
    <w:rsid w:val="002C11D4"/>
    <w:rsid w:val="002E73FD"/>
    <w:rsid w:val="00306059"/>
    <w:rsid w:val="0033708A"/>
    <w:rsid w:val="003C5624"/>
    <w:rsid w:val="00420F5B"/>
    <w:rsid w:val="004371C6"/>
    <w:rsid w:val="00446F3B"/>
    <w:rsid w:val="00462D87"/>
    <w:rsid w:val="004A3F6F"/>
    <w:rsid w:val="004C2BAE"/>
    <w:rsid w:val="004C4C1D"/>
    <w:rsid w:val="00597AB4"/>
    <w:rsid w:val="005F6745"/>
    <w:rsid w:val="00634542"/>
    <w:rsid w:val="00642A8D"/>
    <w:rsid w:val="00675AB9"/>
    <w:rsid w:val="006A4E71"/>
    <w:rsid w:val="006A5F8C"/>
    <w:rsid w:val="006B260D"/>
    <w:rsid w:val="00745F7A"/>
    <w:rsid w:val="007937E9"/>
    <w:rsid w:val="007A2C38"/>
    <w:rsid w:val="007C41B0"/>
    <w:rsid w:val="007D6A55"/>
    <w:rsid w:val="007F3722"/>
    <w:rsid w:val="00822167"/>
    <w:rsid w:val="008760FE"/>
    <w:rsid w:val="008C28CC"/>
    <w:rsid w:val="00906526"/>
    <w:rsid w:val="009245BD"/>
    <w:rsid w:val="00925AD9"/>
    <w:rsid w:val="0098632D"/>
    <w:rsid w:val="00997741"/>
    <w:rsid w:val="009B0B61"/>
    <w:rsid w:val="009C472F"/>
    <w:rsid w:val="00A46D14"/>
    <w:rsid w:val="00A61997"/>
    <w:rsid w:val="00A74BEC"/>
    <w:rsid w:val="00A77479"/>
    <w:rsid w:val="00AA42F5"/>
    <w:rsid w:val="00AF2CB7"/>
    <w:rsid w:val="00B2603B"/>
    <w:rsid w:val="00B63332"/>
    <w:rsid w:val="00B96EA7"/>
    <w:rsid w:val="00C32E9C"/>
    <w:rsid w:val="00C965A8"/>
    <w:rsid w:val="00CA74AB"/>
    <w:rsid w:val="00D20DB0"/>
    <w:rsid w:val="00D3044D"/>
    <w:rsid w:val="00D3087E"/>
    <w:rsid w:val="00D46C43"/>
    <w:rsid w:val="00DA6D1D"/>
    <w:rsid w:val="00DB2F2E"/>
    <w:rsid w:val="00DD47EB"/>
    <w:rsid w:val="00E03EF6"/>
    <w:rsid w:val="00E261B0"/>
    <w:rsid w:val="00E37388"/>
    <w:rsid w:val="00E51B5D"/>
    <w:rsid w:val="00EA4969"/>
    <w:rsid w:val="00EF3817"/>
    <w:rsid w:val="00EF434A"/>
    <w:rsid w:val="00F00B7F"/>
    <w:rsid w:val="00F60092"/>
    <w:rsid w:val="00F65CCD"/>
    <w:rsid w:val="00F811DB"/>
    <w:rsid w:val="00FD70E9"/>
    <w:rsid w:val="00FE10AE"/>
    <w:rsid w:val="016C4088"/>
    <w:rsid w:val="01A87AFF"/>
    <w:rsid w:val="01FF3BC3"/>
    <w:rsid w:val="027A41B7"/>
    <w:rsid w:val="02AE074F"/>
    <w:rsid w:val="03315E11"/>
    <w:rsid w:val="03BB7FBE"/>
    <w:rsid w:val="040B70FB"/>
    <w:rsid w:val="04507C7A"/>
    <w:rsid w:val="046E7993"/>
    <w:rsid w:val="04F44E1F"/>
    <w:rsid w:val="05AD6B0F"/>
    <w:rsid w:val="06DC2FF3"/>
    <w:rsid w:val="06E67100"/>
    <w:rsid w:val="07073135"/>
    <w:rsid w:val="07635D15"/>
    <w:rsid w:val="079D1C44"/>
    <w:rsid w:val="080448A2"/>
    <w:rsid w:val="0950231A"/>
    <w:rsid w:val="09D25A3C"/>
    <w:rsid w:val="09F641CE"/>
    <w:rsid w:val="09F65A62"/>
    <w:rsid w:val="0A200B7B"/>
    <w:rsid w:val="0A353D9E"/>
    <w:rsid w:val="0A7E6A14"/>
    <w:rsid w:val="0A982E07"/>
    <w:rsid w:val="0AD21CBD"/>
    <w:rsid w:val="0C05627A"/>
    <w:rsid w:val="0CFB1362"/>
    <w:rsid w:val="0DB374DB"/>
    <w:rsid w:val="0DE95727"/>
    <w:rsid w:val="0DF12ABE"/>
    <w:rsid w:val="0E3B11CE"/>
    <w:rsid w:val="0E5819A8"/>
    <w:rsid w:val="0E59465B"/>
    <w:rsid w:val="0FF10BD9"/>
    <w:rsid w:val="1035627D"/>
    <w:rsid w:val="10383759"/>
    <w:rsid w:val="10645A7C"/>
    <w:rsid w:val="10C20BDE"/>
    <w:rsid w:val="11ED1C8A"/>
    <w:rsid w:val="12957C2C"/>
    <w:rsid w:val="129C545E"/>
    <w:rsid w:val="13C5028B"/>
    <w:rsid w:val="14221993"/>
    <w:rsid w:val="1498010F"/>
    <w:rsid w:val="16D52CED"/>
    <w:rsid w:val="174D2F66"/>
    <w:rsid w:val="183E0F7A"/>
    <w:rsid w:val="187D2E68"/>
    <w:rsid w:val="1A2521DD"/>
    <w:rsid w:val="1AAA5065"/>
    <w:rsid w:val="1AB970E1"/>
    <w:rsid w:val="1BA530A6"/>
    <w:rsid w:val="1C0A168B"/>
    <w:rsid w:val="1C59001C"/>
    <w:rsid w:val="1C6D7D89"/>
    <w:rsid w:val="1C7A6810"/>
    <w:rsid w:val="1D4A03BA"/>
    <w:rsid w:val="1D8B7396"/>
    <w:rsid w:val="1E220F0E"/>
    <w:rsid w:val="1E256C04"/>
    <w:rsid w:val="1F6C755F"/>
    <w:rsid w:val="1F775289"/>
    <w:rsid w:val="1F9D5212"/>
    <w:rsid w:val="1FE65F6B"/>
    <w:rsid w:val="1FF73E2D"/>
    <w:rsid w:val="20014525"/>
    <w:rsid w:val="212D0991"/>
    <w:rsid w:val="2163348C"/>
    <w:rsid w:val="22325497"/>
    <w:rsid w:val="22767B26"/>
    <w:rsid w:val="22AF6AD1"/>
    <w:rsid w:val="236D32C5"/>
    <w:rsid w:val="237617C8"/>
    <w:rsid w:val="239857CE"/>
    <w:rsid w:val="23E00ED4"/>
    <w:rsid w:val="23E427C1"/>
    <w:rsid w:val="25407ECB"/>
    <w:rsid w:val="26A12BEB"/>
    <w:rsid w:val="27287556"/>
    <w:rsid w:val="27D21829"/>
    <w:rsid w:val="2824337C"/>
    <w:rsid w:val="28E658F8"/>
    <w:rsid w:val="29090C74"/>
    <w:rsid w:val="290D31CB"/>
    <w:rsid w:val="299B6018"/>
    <w:rsid w:val="2A6B59EA"/>
    <w:rsid w:val="2AA06C63"/>
    <w:rsid w:val="2B6771C1"/>
    <w:rsid w:val="2D125120"/>
    <w:rsid w:val="2D2500D2"/>
    <w:rsid w:val="2DF56760"/>
    <w:rsid w:val="2E573A78"/>
    <w:rsid w:val="2EA74B17"/>
    <w:rsid w:val="2ECC598B"/>
    <w:rsid w:val="2F3350E6"/>
    <w:rsid w:val="30A130DC"/>
    <w:rsid w:val="31065D45"/>
    <w:rsid w:val="31A7472C"/>
    <w:rsid w:val="31C66B0D"/>
    <w:rsid w:val="32C86C8A"/>
    <w:rsid w:val="33430AFD"/>
    <w:rsid w:val="335523BF"/>
    <w:rsid w:val="336B4F04"/>
    <w:rsid w:val="339D324E"/>
    <w:rsid w:val="33A96F5E"/>
    <w:rsid w:val="34F8658D"/>
    <w:rsid w:val="3533129B"/>
    <w:rsid w:val="364049F9"/>
    <w:rsid w:val="36964832"/>
    <w:rsid w:val="36B135E3"/>
    <w:rsid w:val="371511B8"/>
    <w:rsid w:val="37B7401D"/>
    <w:rsid w:val="3897135D"/>
    <w:rsid w:val="38EC419A"/>
    <w:rsid w:val="3A8D5509"/>
    <w:rsid w:val="3B23427C"/>
    <w:rsid w:val="3B3F7940"/>
    <w:rsid w:val="3B8B5C2B"/>
    <w:rsid w:val="3BFF6D0C"/>
    <w:rsid w:val="3D0E0B44"/>
    <w:rsid w:val="3D2814E9"/>
    <w:rsid w:val="3D7B3D3F"/>
    <w:rsid w:val="3D9B39F7"/>
    <w:rsid w:val="3DD445E9"/>
    <w:rsid w:val="3DE15660"/>
    <w:rsid w:val="3DE44298"/>
    <w:rsid w:val="3F465067"/>
    <w:rsid w:val="3FC31100"/>
    <w:rsid w:val="3FD00372"/>
    <w:rsid w:val="40DF5AE6"/>
    <w:rsid w:val="421B2041"/>
    <w:rsid w:val="4249440B"/>
    <w:rsid w:val="42622978"/>
    <w:rsid w:val="42D00586"/>
    <w:rsid w:val="43056584"/>
    <w:rsid w:val="433E6B9F"/>
    <w:rsid w:val="43851473"/>
    <w:rsid w:val="43937113"/>
    <w:rsid w:val="466461CA"/>
    <w:rsid w:val="46780E1B"/>
    <w:rsid w:val="46841EB6"/>
    <w:rsid w:val="471E4372"/>
    <w:rsid w:val="47226FD9"/>
    <w:rsid w:val="47A143A2"/>
    <w:rsid w:val="47CF7161"/>
    <w:rsid w:val="47EE5397"/>
    <w:rsid w:val="48047BCA"/>
    <w:rsid w:val="48071DDB"/>
    <w:rsid w:val="48073C47"/>
    <w:rsid w:val="487970CD"/>
    <w:rsid w:val="496E6505"/>
    <w:rsid w:val="4A2A32C5"/>
    <w:rsid w:val="4A353721"/>
    <w:rsid w:val="4A3B7646"/>
    <w:rsid w:val="4A8F0E29"/>
    <w:rsid w:val="4AAF5F1A"/>
    <w:rsid w:val="4AC5494B"/>
    <w:rsid w:val="4C1A474F"/>
    <w:rsid w:val="4C1A51E9"/>
    <w:rsid w:val="4CD60F91"/>
    <w:rsid w:val="4DCE103A"/>
    <w:rsid w:val="4E7F7A2B"/>
    <w:rsid w:val="4EB66F0E"/>
    <w:rsid w:val="4EB83716"/>
    <w:rsid w:val="4FE04F2F"/>
    <w:rsid w:val="4FE17A31"/>
    <w:rsid w:val="5138000A"/>
    <w:rsid w:val="52F6660A"/>
    <w:rsid w:val="53C42E3E"/>
    <w:rsid w:val="55FE4324"/>
    <w:rsid w:val="56187F25"/>
    <w:rsid w:val="57660472"/>
    <w:rsid w:val="57BB579A"/>
    <w:rsid w:val="57D32355"/>
    <w:rsid w:val="58466FCB"/>
    <w:rsid w:val="58C67F77"/>
    <w:rsid w:val="59AD772B"/>
    <w:rsid w:val="59D414BC"/>
    <w:rsid w:val="5A4BCBC6"/>
    <w:rsid w:val="5A4D5052"/>
    <w:rsid w:val="5AA40826"/>
    <w:rsid w:val="5C6204E4"/>
    <w:rsid w:val="5C9F4EFC"/>
    <w:rsid w:val="5CAB25BA"/>
    <w:rsid w:val="5CFE59FE"/>
    <w:rsid w:val="5D4E5F83"/>
    <w:rsid w:val="5DA423BC"/>
    <w:rsid w:val="5E021BE6"/>
    <w:rsid w:val="5F390066"/>
    <w:rsid w:val="5FED4FC8"/>
    <w:rsid w:val="600A2FD4"/>
    <w:rsid w:val="608B1080"/>
    <w:rsid w:val="60B12CB7"/>
    <w:rsid w:val="60E750C3"/>
    <w:rsid w:val="619E1C26"/>
    <w:rsid w:val="6271733B"/>
    <w:rsid w:val="62817644"/>
    <w:rsid w:val="628D10EE"/>
    <w:rsid w:val="63FA3360"/>
    <w:rsid w:val="640B23D1"/>
    <w:rsid w:val="641F3A4E"/>
    <w:rsid w:val="649647AE"/>
    <w:rsid w:val="64B33C3A"/>
    <w:rsid w:val="65A92947"/>
    <w:rsid w:val="65D96A84"/>
    <w:rsid w:val="66084C94"/>
    <w:rsid w:val="669A1275"/>
    <w:rsid w:val="67A10EC4"/>
    <w:rsid w:val="681349F0"/>
    <w:rsid w:val="68180AC9"/>
    <w:rsid w:val="688721DA"/>
    <w:rsid w:val="695A0B28"/>
    <w:rsid w:val="69D1246D"/>
    <w:rsid w:val="6A002D52"/>
    <w:rsid w:val="6A5E63F6"/>
    <w:rsid w:val="6B3E2749"/>
    <w:rsid w:val="6B8A7A4D"/>
    <w:rsid w:val="6C42770F"/>
    <w:rsid w:val="6D1B7C09"/>
    <w:rsid w:val="6DA934D3"/>
    <w:rsid w:val="6DAE04D3"/>
    <w:rsid w:val="6E0E64AC"/>
    <w:rsid w:val="6E172210"/>
    <w:rsid w:val="6E179F9A"/>
    <w:rsid w:val="6E593469"/>
    <w:rsid w:val="6EB5235D"/>
    <w:rsid w:val="6FCB2FDC"/>
    <w:rsid w:val="71237A99"/>
    <w:rsid w:val="713B6A65"/>
    <w:rsid w:val="72331306"/>
    <w:rsid w:val="725564D7"/>
    <w:rsid w:val="73027B3B"/>
    <w:rsid w:val="731E4777"/>
    <w:rsid w:val="74593BA8"/>
    <w:rsid w:val="74AD3484"/>
    <w:rsid w:val="74E27C24"/>
    <w:rsid w:val="74E4497B"/>
    <w:rsid w:val="76326989"/>
    <w:rsid w:val="76880357"/>
    <w:rsid w:val="76960CC6"/>
    <w:rsid w:val="777829C4"/>
    <w:rsid w:val="78BF7B35"/>
    <w:rsid w:val="79641244"/>
    <w:rsid w:val="79C1605A"/>
    <w:rsid w:val="7A60090D"/>
    <w:rsid w:val="7B8C2698"/>
    <w:rsid w:val="7C9042DB"/>
    <w:rsid w:val="7CA12173"/>
    <w:rsid w:val="7D4F1BCF"/>
    <w:rsid w:val="7EDE46AC"/>
    <w:rsid w:val="7F343E02"/>
    <w:rsid w:val="7F594416"/>
    <w:rsid w:val="7F977441"/>
    <w:rsid w:val="7FA44441"/>
    <w:rsid w:val="7FB156AC"/>
    <w:rsid w:val="93BB39B1"/>
    <w:rsid w:val="BFDFD6F5"/>
    <w:rsid w:val="BFF1F597"/>
    <w:rsid w:val="DFEF89FB"/>
    <w:rsid w:val="F77F65F5"/>
    <w:rsid w:val="FF7FBACC"/>
    <w:rsid w:val="FFDEB5F7"/>
    <w:rsid w:val="FFE9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 w:cs="Times New Roman"/>
      <w:sz w:val="24"/>
    </w:r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tabs>
        <w:tab w:val="left" w:pos="6004"/>
      </w:tabs>
      <w:snapToGrid w:val="0"/>
    </w:pPr>
    <w:rPr>
      <w:rFonts w:ascii="Arial" w:hAnsi="Arial" w:cs="Arial"/>
    </w:rPr>
  </w:style>
  <w:style w:type="paragraph" w:styleId="6">
    <w:name w:val="annotation text"/>
    <w:basedOn w:val="1"/>
    <w:link w:val="31"/>
    <w:semiHidden/>
    <w:unhideWhenUsed/>
    <w:qFormat/>
    <w:uiPriority w:val="0"/>
    <w:pPr>
      <w:jc w:val="left"/>
    </w:pPr>
  </w:style>
  <w:style w:type="paragraph" w:styleId="7">
    <w:name w:val="Balloon Text"/>
    <w:basedOn w:val="1"/>
    <w:link w:val="33"/>
    <w:qFormat/>
    <w:uiPriority w:val="0"/>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0"/>
    <w:pPr>
      <w:spacing w:beforeAutospacing="1" w:afterAutospacing="1"/>
      <w:jc w:val="left"/>
    </w:pPr>
    <w:rPr>
      <w:kern w:val="0"/>
      <w:sz w:val="24"/>
    </w:rPr>
  </w:style>
  <w:style w:type="paragraph" w:styleId="11">
    <w:name w:val="annotation subject"/>
    <w:basedOn w:val="6"/>
    <w:next w:val="6"/>
    <w:link w:val="32"/>
    <w:semiHidden/>
    <w:unhideWhenUsed/>
    <w:qFormat/>
    <w:uiPriority w:val="0"/>
    <w:rPr>
      <w:b/>
      <w:bCs/>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semiHidden/>
    <w:unhideWhenUsed/>
    <w:qFormat/>
    <w:uiPriority w:val="0"/>
    <w:rPr>
      <w:color w:val="0000FF"/>
      <w:u w:val="single"/>
    </w:rPr>
  </w:style>
  <w:style w:type="character" w:styleId="17">
    <w:name w:val="annotation reference"/>
    <w:basedOn w:val="13"/>
    <w:semiHidden/>
    <w:unhideWhenUsed/>
    <w:qFormat/>
    <w:uiPriority w:val="0"/>
    <w:rPr>
      <w:sz w:val="21"/>
      <w:szCs w:val="21"/>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页眉 字符"/>
    <w:basedOn w:val="13"/>
    <w:link w:val="9"/>
    <w:qFormat/>
    <w:uiPriority w:val="0"/>
    <w:rPr>
      <w:rFonts w:ascii="Calibri" w:hAnsi="Calibri"/>
      <w:kern w:val="2"/>
      <w:sz w:val="18"/>
      <w:szCs w:val="18"/>
    </w:rPr>
  </w:style>
  <w:style w:type="character" w:customStyle="1" w:styleId="20">
    <w:name w:val="页脚 字符"/>
    <w:basedOn w:val="13"/>
    <w:link w:val="8"/>
    <w:qFormat/>
    <w:uiPriority w:val="0"/>
    <w:rPr>
      <w:rFonts w:ascii="Calibri" w:hAnsi="Calibri"/>
      <w:kern w:val="2"/>
      <w:sz w:val="18"/>
      <w:szCs w:val="18"/>
    </w:rPr>
  </w:style>
  <w:style w:type="paragraph" w:customStyle="1" w:styleId="21">
    <w:name w:val="标准文件_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准文件_段 Char"/>
    <w:link w:val="21"/>
    <w:qFormat/>
    <w:uiPriority w:val="0"/>
    <w:rPr>
      <w:rFonts w:ascii="宋体"/>
      <w:sz w:val="21"/>
    </w:rPr>
  </w:style>
  <w:style w:type="paragraph" w:customStyle="1" w:styleId="23">
    <w:name w:val="标准文件_二级条标题"/>
    <w:next w:val="21"/>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4">
    <w:name w:val="标准文件_三级条标题"/>
    <w:basedOn w:val="23"/>
    <w:next w:val="21"/>
    <w:qFormat/>
    <w:uiPriority w:val="0"/>
    <w:pPr>
      <w:widowControl/>
      <w:numPr>
        <w:ilvl w:val="4"/>
      </w:numPr>
      <w:outlineLvl w:val="3"/>
    </w:pPr>
  </w:style>
  <w:style w:type="paragraph" w:customStyle="1" w:styleId="25">
    <w:name w:val="标准文件_四级条标题"/>
    <w:next w:val="2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6">
    <w:name w:val="标准文件_五级条标题"/>
    <w:next w:val="2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7">
    <w:name w:val="标准文件_章标题"/>
    <w:next w:val="2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8">
    <w:name w:val="标准文件_一级条标题"/>
    <w:basedOn w:val="27"/>
    <w:next w:val="21"/>
    <w:qFormat/>
    <w:uiPriority w:val="0"/>
    <w:pPr>
      <w:numPr>
        <w:ilvl w:val="2"/>
      </w:numPr>
      <w:spacing w:before="50" w:beforeLines="50" w:after="50" w:afterLines="50"/>
      <w:outlineLvl w:val="1"/>
    </w:pPr>
  </w:style>
  <w:style w:type="paragraph" w:customStyle="1" w:styleId="29">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0">
    <w:name w:val="标准文件_正文表标题"/>
    <w:next w:val="21"/>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character" w:customStyle="1" w:styleId="31">
    <w:name w:val="批注文字 字符"/>
    <w:basedOn w:val="13"/>
    <w:link w:val="6"/>
    <w:semiHidden/>
    <w:qFormat/>
    <w:uiPriority w:val="0"/>
    <w:rPr>
      <w:rFonts w:ascii="Calibri" w:hAnsi="Calibri"/>
      <w:kern w:val="2"/>
      <w:sz w:val="21"/>
      <w:szCs w:val="24"/>
    </w:rPr>
  </w:style>
  <w:style w:type="character" w:customStyle="1" w:styleId="32">
    <w:name w:val="批注主题 字符"/>
    <w:basedOn w:val="31"/>
    <w:link w:val="11"/>
    <w:semiHidden/>
    <w:qFormat/>
    <w:uiPriority w:val="0"/>
    <w:rPr>
      <w:rFonts w:ascii="Calibri" w:hAnsi="Calibri"/>
      <w:b/>
      <w:bCs/>
      <w:kern w:val="2"/>
      <w:sz w:val="21"/>
      <w:szCs w:val="24"/>
    </w:rPr>
  </w:style>
  <w:style w:type="character" w:customStyle="1" w:styleId="33">
    <w:name w:val="批注框文本 字符"/>
    <w:basedOn w:val="13"/>
    <w:link w:val="7"/>
    <w:qFormat/>
    <w:uiPriority w:val="0"/>
    <w:rPr>
      <w:rFonts w:ascii="Calibri" w:hAnsi="Calibri"/>
      <w:kern w:val="2"/>
      <w:sz w:val="18"/>
      <w:szCs w:val="18"/>
    </w:rPr>
  </w:style>
  <w:style w:type="paragraph" w:styleId="34">
    <w:name w:val="List Paragraph"/>
    <w:basedOn w:val="1"/>
    <w:qFormat/>
    <w:uiPriority w:val="34"/>
    <w:pPr>
      <w:ind w:firstLine="420" w:firstLineChars="200"/>
    </w:pPr>
  </w:style>
  <w:style w:type="paragraph" w:customStyle="1" w:styleId="35">
    <w:name w:val="标准文件_二级无标题"/>
    <w:basedOn w:val="23"/>
    <w:qFormat/>
    <w:uiPriority w:val="0"/>
    <w:pPr>
      <w:spacing w:before="0" w:beforeLines="0" w:after="0" w:afterLines="0"/>
      <w:outlineLvl w:val="9"/>
    </w:pPr>
    <w:rPr>
      <w:rFonts w:ascii="宋体" w:eastAsia="宋体"/>
    </w:rPr>
  </w:style>
  <w:style w:type="paragraph" w:customStyle="1" w:styleId="36">
    <w:name w:val="标准文件_注："/>
    <w:next w:val="21"/>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37">
    <w:name w:val="一级条标题"/>
    <w:next w:val="18"/>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封面标准名称"/>
    <w:basedOn w:val="1"/>
    <w:qFormat/>
    <w:uiPriority w:val="0"/>
    <w:pPr>
      <w:keepNext w:val="0"/>
      <w:keepLines w:val="0"/>
      <w:widowControl w:val="0"/>
      <w:suppressLineNumbers w:val="0"/>
      <w:spacing w:before="0" w:beforeAutospacing="0" w:after="0" w:afterAutospacing="0" w:line="680" w:lineRule="exact"/>
      <w:ind w:left="0" w:right="0"/>
      <w:jc w:val="center"/>
      <w:textAlignment w:val="center"/>
    </w:pPr>
    <w:rPr>
      <w:rFonts w:hint="default" w:ascii="黑体" w:hAnsi="宋体" w:eastAsia="黑体" w:cs="黑体"/>
      <w:kern w:val="0"/>
      <w:sz w:val="52"/>
      <w:szCs w:val="52"/>
      <w:lang w:val="en-US" w:eastAsia="zh-CN" w:bidi="ar"/>
    </w:rPr>
  </w:style>
  <w:style w:type="paragraph" w:customStyle="1" w:styleId="39">
    <w:name w:val="章标题"/>
    <w:next w:val="18"/>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0">
    <w:name w:val="标准文件_二级项"/>
    <w:qFormat/>
    <w:uiPriority w:val="0"/>
    <w:rPr>
      <w:rFonts w:ascii="宋体" w:hAnsi="Times New Roman" w:eastAsia="宋体" w:cs="Times New Roman"/>
      <w:sz w:val="21"/>
      <w:lang w:val="en-US" w:eastAsia="zh-CN" w:bidi="ar-SA"/>
    </w:rPr>
  </w:style>
  <w:style w:type="paragraph" w:customStyle="1" w:styleId="41">
    <w:name w:val="标准文件_二级项2"/>
    <w:basedOn w:val="21"/>
    <w:qFormat/>
    <w:uiPriority w:val="0"/>
    <w:pPr>
      <w:numPr>
        <w:ilvl w:val="1"/>
        <w:numId w:val="5"/>
      </w:numPr>
      <w:ind w:left="1271" w:hanging="420" w:firstLineChars="0"/>
    </w:pPr>
  </w:style>
  <w:style w:type="paragraph" w:customStyle="1" w:styleId="42">
    <w:name w:val="标准文件_一级无标题"/>
    <w:basedOn w:val="28"/>
    <w:qFormat/>
    <w:uiPriority w:val="0"/>
    <w:pPr>
      <w:spacing w:beforeLines="0" w:afterLines="0"/>
      <w:outlineLvl w:val="9"/>
    </w:pPr>
    <w:rPr>
      <w:rFonts w:asci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3613</Words>
  <Characters>3692</Characters>
  <Lines>1</Lines>
  <Paragraphs>1</Paragraphs>
  <TotalTime>16</TotalTime>
  <ScaleCrop>false</ScaleCrop>
  <LinksUpToDate>false</LinksUpToDate>
  <CharactersWithSpaces>3715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Mac</dc:creator>
  <cp:lastModifiedBy>52431</cp:lastModifiedBy>
  <dcterms:modified xsi:type="dcterms:W3CDTF">2024-10-27T13:38:57Z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0B42F896D113498CA625CD7AC76A9828_13</vt:lpwstr>
  </property>
</Properties>
</file>