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_GBK" w:eastAsia="方正小标宋_GBK"/>
          <w:sz w:val="44"/>
          <w:szCs w:val="44"/>
        </w:rPr>
      </w:pPr>
      <w:r>
        <w:rPr>
          <w:rFonts w:hint="eastAsia" w:ascii="方正小标宋_GBK" w:eastAsia="方正小标宋_GBK"/>
          <w:sz w:val="44"/>
          <w:szCs w:val="44"/>
        </w:rPr>
        <w:t>黄山市人民政府关于在全市市场监管领域</w:t>
      </w:r>
    </w:p>
    <w:p>
      <w:pPr>
        <w:spacing w:line="620" w:lineRule="exact"/>
        <w:jc w:val="center"/>
        <w:rPr>
          <w:rFonts w:ascii="方正小标宋_GBK" w:eastAsia="方正小标宋_GBK"/>
          <w:sz w:val="44"/>
          <w:szCs w:val="44"/>
        </w:rPr>
      </w:pPr>
      <w:r>
        <w:rPr>
          <w:rFonts w:hint="eastAsia" w:ascii="方正小标宋_GBK" w:eastAsia="方正小标宋_GBK"/>
          <w:sz w:val="44"/>
          <w:szCs w:val="44"/>
        </w:rPr>
        <w:t>全面推行部门联合“双随机、一公开”</w:t>
      </w:r>
    </w:p>
    <w:p>
      <w:pPr>
        <w:spacing w:line="620" w:lineRule="exact"/>
        <w:jc w:val="center"/>
        <w:rPr>
          <w:rFonts w:ascii="方正小标宋_GBK" w:eastAsia="方正小标宋_GBK"/>
          <w:sz w:val="44"/>
          <w:szCs w:val="44"/>
        </w:rPr>
      </w:pPr>
      <w:r>
        <w:rPr>
          <w:rFonts w:hint="eastAsia" w:ascii="方正小标宋_GBK" w:eastAsia="方正小标宋_GBK"/>
          <w:sz w:val="44"/>
          <w:szCs w:val="44"/>
        </w:rPr>
        <w:t>监管的实施意见</w:t>
      </w:r>
    </w:p>
    <w:p>
      <w:pPr>
        <w:spacing w:line="620" w:lineRule="exact"/>
        <w:rPr>
          <w:rFonts w:ascii="方正小标宋_GBK" w:eastAsia="方正小标宋_GBK"/>
          <w:szCs w:val="32"/>
        </w:rPr>
      </w:pPr>
    </w:p>
    <w:p>
      <w:pPr>
        <w:adjustRightInd w:val="0"/>
        <w:snapToGrid w:val="0"/>
        <w:spacing w:line="580" w:lineRule="exact"/>
        <w:rPr>
          <w:rFonts w:eastAsia="方正仿宋_GBK"/>
          <w:szCs w:val="32"/>
        </w:rPr>
      </w:pPr>
      <w:r>
        <w:rPr>
          <w:rFonts w:eastAsia="方正仿宋_GBK"/>
          <w:szCs w:val="32"/>
        </w:rPr>
        <w:t>各区、县人民政府，黄山风景区管委会，黄山经济开发区管委会，黄山现代服务业产业园管委会，市政府各部门、各直属机构：</w:t>
      </w:r>
    </w:p>
    <w:p>
      <w:pPr>
        <w:adjustRightInd w:val="0"/>
        <w:snapToGrid w:val="0"/>
        <w:spacing w:line="580" w:lineRule="exact"/>
        <w:ind w:firstLine="628" w:firstLineChars="200"/>
        <w:rPr>
          <w:rFonts w:eastAsia="方正仿宋_GBK"/>
          <w:szCs w:val="32"/>
        </w:rPr>
      </w:pPr>
      <w:r>
        <w:rPr>
          <w:rFonts w:eastAsia="方正仿宋_GBK"/>
          <w:szCs w:val="32"/>
        </w:rPr>
        <w:t>为贯彻落实《安徽省人民政府关于在市场监管领域全面推行部门联合</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监管的实施意见》（皖政〔2019〕42号），进一步创新市场监管理念和方式，持续深化</w:t>
      </w:r>
      <w:r>
        <w:rPr>
          <w:rFonts w:hint="eastAsia" w:eastAsia="方正仿宋_GBK"/>
          <w:szCs w:val="32"/>
        </w:rPr>
        <w:t>“</w:t>
      </w:r>
      <w:r>
        <w:rPr>
          <w:rFonts w:eastAsia="方正仿宋_GBK"/>
          <w:szCs w:val="32"/>
        </w:rPr>
        <w:t>放管服</w:t>
      </w:r>
      <w:r>
        <w:rPr>
          <w:rFonts w:hint="eastAsia" w:eastAsia="方正仿宋_GBK"/>
          <w:szCs w:val="32"/>
        </w:rPr>
        <w:t>”</w:t>
      </w:r>
      <w:r>
        <w:rPr>
          <w:rFonts w:eastAsia="方正仿宋_GBK"/>
          <w:szCs w:val="32"/>
        </w:rPr>
        <w:t>改革，切实减轻企业负担，不断推进信用体系建设，优化营商环境，现就在我市市场监管领域全面推行部门联合</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监管提出如下实施意见。</w:t>
      </w:r>
    </w:p>
    <w:p>
      <w:pPr>
        <w:adjustRightInd w:val="0"/>
        <w:snapToGrid w:val="0"/>
        <w:spacing w:line="574" w:lineRule="exact"/>
        <w:ind w:firstLine="628" w:firstLineChars="200"/>
        <w:outlineLvl w:val="0"/>
        <w:rPr>
          <w:rFonts w:ascii="方正黑体_GBK" w:eastAsia="方正黑体_GBK"/>
          <w:szCs w:val="32"/>
        </w:rPr>
      </w:pPr>
      <w:r>
        <w:rPr>
          <w:rFonts w:hint="eastAsia" w:ascii="方正黑体_GBK" w:eastAsia="方正黑体_GBK"/>
          <w:szCs w:val="32"/>
        </w:rPr>
        <w:t>一、总体要求</w:t>
      </w:r>
    </w:p>
    <w:p>
      <w:pPr>
        <w:adjustRightInd w:val="0"/>
        <w:snapToGrid w:val="0"/>
        <w:spacing w:line="574" w:lineRule="exact"/>
        <w:ind w:firstLine="628" w:firstLineChars="200"/>
        <w:outlineLvl w:val="0"/>
        <w:rPr>
          <w:rFonts w:eastAsia="方正仿宋_GBK"/>
          <w:szCs w:val="32"/>
        </w:rPr>
      </w:pPr>
      <w:r>
        <w:rPr>
          <w:rFonts w:ascii="方正楷体_GBK" w:eastAsia="方正楷体_GBK"/>
          <w:b/>
          <w:szCs w:val="32"/>
        </w:rPr>
        <w:t>（一）指导思想</w:t>
      </w:r>
    </w:p>
    <w:p>
      <w:pPr>
        <w:adjustRightInd w:val="0"/>
        <w:snapToGrid w:val="0"/>
        <w:spacing w:line="574" w:lineRule="exact"/>
        <w:ind w:firstLine="628" w:firstLineChars="200"/>
        <w:rPr>
          <w:rFonts w:eastAsia="方正仿宋_GBK"/>
          <w:szCs w:val="32"/>
        </w:rPr>
      </w:pPr>
      <w:r>
        <w:rPr>
          <w:rFonts w:eastAsia="方正仿宋_GBK"/>
          <w:szCs w:val="32"/>
        </w:rPr>
        <w:t>以习近平新时代中国特色社会主义思想为指导，全面贯彻党的十九大和十九届二中、三中全会精神，认真落实党中央、国务院</w:t>
      </w:r>
      <w:r>
        <w:rPr>
          <w:rFonts w:hint="eastAsia" w:eastAsia="方正仿宋_GBK"/>
          <w:szCs w:val="32"/>
        </w:rPr>
        <w:t>和</w:t>
      </w:r>
      <w:r>
        <w:rPr>
          <w:rFonts w:eastAsia="方正仿宋_GBK"/>
          <w:szCs w:val="32"/>
        </w:rPr>
        <w:t>省委</w:t>
      </w:r>
      <w:r>
        <w:rPr>
          <w:rFonts w:hint="eastAsia" w:eastAsia="方正仿宋_GBK"/>
          <w:szCs w:val="32"/>
        </w:rPr>
        <w:t>、</w:t>
      </w:r>
      <w:r>
        <w:rPr>
          <w:rFonts w:eastAsia="方正仿宋_GBK"/>
          <w:szCs w:val="32"/>
        </w:rPr>
        <w:t>省政府决策部署，加快政府职能转变，推进政府治理体系和治理能力现代化，切实转变监管理念，创新监管方式。按照</w:t>
      </w:r>
      <w:r>
        <w:rPr>
          <w:rFonts w:hint="eastAsia" w:eastAsia="方正仿宋_GBK"/>
          <w:szCs w:val="32"/>
        </w:rPr>
        <w:t>“</w:t>
      </w:r>
      <w:r>
        <w:rPr>
          <w:rFonts w:eastAsia="方正仿宋_GBK"/>
          <w:szCs w:val="32"/>
        </w:rPr>
        <w:t>全面覆盖、规范透明、问题导向、协同推进</w:t>
      </w:r>
      <w:r>
        <w:rPr>
          <w:rFonts w:hint="eastAsia" w:eastAsia="方正仿宋_GBK"/>
          <w:szCs w:val="32"/>
        </w:rPr>
        <w:t>”</w:t>
      </w:r>
      <w:r>
        <w:rPr>
          <w:rFonts w:eastAsia="方正仿宋_GBK"/>
          <w:szCs w:val="32"/>
        </w:rPr>
        <w:t>原则，实行抽查事项清单管理，避免多头执法、重复检查，规范执法行为，提高监管效能，减轻企业负担，强化信用支撑。在市场监管领域健全以</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为基本手段、以重点监管为补充、以信用监管为基础的新型监管机制，切实做到监管到位、执法必严，使守法守信者畅行天下、违法失信者寸步难行，进一步营造公平竞争的市场环境和法治化、便利化的营商环境。</w:t>
      </w:r>
    </w:p>
    <w:p>
      <w:pPr>
        <w:adjustRightInd w:val="0"/>
        <w:snapToGrid w:val="0"/>
        <w:spacing w:line="574" w:lineRule="exact"/>
        <w:ind w:firstLine="628" w:firstLineChars="200"/>
        <w:outlineLvl w:val="0"/>
        <w:rPr>
          <w:rFonts w:eastAsia="方正仿宋_GBK"/>
          <w:szCs w:val="32"/>
        </w:rPr>
      </w:pPr>
      <w:r>
        <w:rPr>
          <w:rFonts w:ascii="方正楷体_GBK" w:eastAsia="方正楷体_GBK"/>
          <w:b/>
          <w:szCs w:val="32"/>
        </w:rPr>
        <w:t>（二）主要目标</w:t>
      </w:r>
    </w:p>
    <w:p>
      <w:pPr>
        <w:adjustRightInd w:val="0"/>
        <w:snapToGrid w:val="0"/>
        <w:spacing w:line="574" w:lineRule="exact"/>
        <w:ind w:firstLine="628" w:firstLineChars="200"/>
        <w:rPr>
          <w:rFonts w:eastAsia="方正仿宋_GBK"/>
          <w:szCs w:val="32"/>
        </w:rPr>
      </w:pPr>
      <w:r>
        <w:rPr>
          <w:rFonts w:eastAsia="方正仿宋_GBK"/>
          <w:szCs w:val="32"/>
        </w:rPr>
        <w:t>到2019年底，全市各级市场监管部门完成双随机抽查全流程整合，实现</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监管全覆盖、常态化。到2020年底，实现全市各级市场监管领域相关部门</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监管全覆盖，各级人民政府相关部门在市场监管领域联合</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监管常态化。力争三到五年时间内，市场监管领域新型监管机制更加完善，实现综合监管、智慧监管。</w:t>
      </w:r>
    </w:p>
    <w:p>
      <w:pPr>
        <w:adjustRightInd w:val="0"/>
        <w:snapToGrid w:val="0"/>
        <w:spacing w:line="574" w:lineRule="exact"/>
        <w:ind w:firstLine="628" w:firstLineChars="200"/>
        <w:outlineLvl w:val="0"/>
        <w:rPr>
          <w:rFonts w:eastAsia="方正仿宋_GBK"/>
          <w:szCs w:val="32"/>
        </w:rPr>
      </w:pPr>
      <w:r>
        <w:rPr>
          <w:rFonts w:ascii="方正黑体_GBK" w:eastAsia="方正黑体_GBK"/>
          <w:szCs w:val="32"/>
        </w:rPr>
        <w:t>二、主要任务　</w:t>
      </w:r>
    </w:p>
    <w:p>
      <w:pPr>
        <w:adjustRightInd w:val="0"/>
        <w:snapToGrid w:val="0"/>
        <w:spacing w:line="574" w:lineRule="exact"/>
        <w:ind w:firstLine="628" w:firstLineChars="200"/>
        <w:outlineLvl w:val="0"/>
        <w:rPr>
          <w:rFonts w:eastAsia="方正仿宋_GBK"/>
          <w:szCs w:val="32"/>
        </w:rPr>
      </w:pPr>
      <w:r>
        <w:rPr>
          <w:rFonts w:ascii="方正楷体_GBK" w:eastAsia="方正楷体_GBK"/>
          <w:b/>
          <w:szCs w:val="32"/>
        </w:rPr>
        <w:t>（一）统一抽查平台</w:t>
      </w:r>
    </w:p>
    <w:p>
      <w:pPr>
        <w:adjustRightInd w:val="0"/>
        <w:snapToGrid w:val="0"/>
        <w:spacing w:line="574" w:lineRule="exact"/>
        <w:ind w:firstLine="628" w:firstLineChars="200"/>
        <w:rPr>
          <w:rFonts w:eastAsia="方正楷体_GBK"/>
          <w:szCs w:val="32"/>
        </w:rPr>
      </w:pPr>
      <w:r>
        <w:rPr>
          <w:rFonts w:eastAsia="方正仿宋_GBK"/>
          <w:szCs w:val="32"/>
        </w:rPr>
        <w:t>以安徽省事中事后综合监管平台（以下简称</w:t>
      </w:r>
      <w:r>
        <w:rPr>
          <w:rFonts w:hint="eastAsia" w:eastAsia="方正仿宋_GBK"/>
          <w:szCs w:val="32"/>
        </w:rPr>
        <w:t>“</w:t>
      </w:r>
      <w:r>
        <w:rPr>
          <w:rFonts w:eastAsia="方正仿宋_GBK"/>
          <w:szCs w:val="32"/>
        </w:rPr>
        <w:t>监管平台</w:t>
      </w:r>
      <w:r>
        <w:rPr>
          <w:rFonts w:hint="eastAsia" w:eastAsia="方正仿宋_GBK"/>
          <w:szCs w:val="32"/>
        </w:rPr>
        <w:t>”</w:t>
      </w:r>
      <w:r>
        <w:rPr>
          <w:rFonts w:eastAsia="方正仿宋_GBK"/>
          <w:szCs w:val="32"/>
        </w:rPr>
        <w:t>）为依托，统一实施全市</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监管工作。监管平台包括</w:t>
      </w:r>
      <w:r>
        <w:rPr>
          <w:rFonts w:hint="eastAsia" w:eastAsia="方正仿宋_GBK"/>
          <w:szCs w:val="32"/>
        </w:rPr>
        <w:t>“</w:t>
      </w:r>
      <w:r>
        <w:rPr>
          <w:rFonts w:eastAsia="方正仿宋_GBK"/>
          <w:szCs w:val="32"/>
        </w:rPr>
        <w:t>一单两库</w:t>
      </w:r>
      <w:r>
        <w:rPr>
          <w:rFonts w:hint="eastAsia" w:eastAsia="方正仿宋_GBK"/>
          <w:szCs w:val="32"/>
        </w:rPr>
        <w:t>”</w:t>
      </w:r>
      <w:r>
        <w:rPr>
          <w:rFonts w:eastAsia="方正仿宋_GBK"/>
          <w:szCs w:val="32"/>
        </w:rPr>
        <w:t>建设、抽查计划制定、检查对象和执法检查人员随机摇号匹配、检查结果录入及综合运用等功能模块，为</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监管工作提供技术支撑。各地、各部门已建设并使用的工作平台要与监管平台整合融合，实现监管信息互联互通，避免数据重复录入、多头报送。</w:t>
      </w:r>
      <w:r>
        <w:rPr>
          <w:rFonts w:hint="eastAsia" w:eastAsia="方正楷体_GBK"/>
          <w:szCs w:val="32"/>
        </w:rPr>
        <w:t>（责任单位：市有关单位；时限：2019年12月）</w:t>
      </w:r>
    </w:p>
    <w:p>
      <w:pPr>
        <w:adjustRightInd w:val="0"/>
        <w:snapToGrid w:val="0"/>
        <w:spacing w:line="574" w:lineRule="exact"/>
        <w:ind w:firstLine="628" w:firstLineChars="200"/>
        <w:outlineLvl w:val="0"/>
        <w:rPr>
          <w:rFonts w:eastAsia="方正仿宋_GBK"/>
          <w:szCs w:val="32"/>
        </w:rPr>
      </w:pPr>
      <w:r>
        <w:rPr>
          <w:rFonts w:ascii="方正楷体_GBK" w:eastAsia="方正楷体_GBK"/>
          <w:b/>
          <w:szCs w:val="32"/>
        </w:rPr>
        <w:t>（二）健全各项制度</w:t>
      </w:r>
    </w:p>
    <w:p>
      <w:pPr>
        <w:adjustRightInd w:val="0"/>
        <w:snapToGrid w:val="0"/>
        <w:spacing w:line="574" w:lineRule="exact"/>
        <w:ind w:firstLine="628" w:firstLineChars="200"/>
        <w:rPr>
          <w:rFonts w:eastAsia="方正楷体_GBK"/>
          <w:szCs w:val="32"/>
        </w:rPr>
      </w:pPr>
      <w:r>
        <w:rPr>
          <w:rFonts w:eastAsia="方正仿宋_GBK"/>
          <w:szCs w:val="32"/>
        </w:rPr>
        <w:t>1</w:t>
      </w:r>
      <w:r>
        <w:rPr>
          <w:rFonts w:hint="eastAsia" w:eastAsia="方正仿宋_GBK"/>
          <w:szCs w:val="32"/>
        </w:rPr>
        <w:t>．</w:t>
      </w:r>
      <w:r>
        <w:rPr>
          <w:rFonts w:eastAsia="方正仿宋_GBK"/>
          <w:szCs w:val="32"/>
        </w:rPr>
        <w:t>严格执行抽查事项清单。市级监管执法部门应严格依据省级主管部门制定的随机抽查事项清单，统筹建立本部门随机抽查事项清单，明确抽查依据、主体层级、内容方式等，汇总形成市级统一抽查事项清单，通过各自政府门户网站和平台依法向社会公开，并在监管平台进行动态管理维护。区县人民政府要依照市级统一抽查事项清单，统筹建立本辖区抽查事项清单，向社会公开。随机抽查事项分为重点检查事项和一般检查事项。重点检查事项针对涉及安全、质量、公共利益等领域，抽查比例不设上限；抽查比例高的，可以通过随机抽取的方式确定检查批次顺序。一般检查事项针对一般监管领域，抽查比例应根据监管实际情况设置上限。要严格控制重点检查事项的数量和一般检查事项的抽查比例。</w:t>
      </w:r>
      <w:r>
        <w:rPr>
          <w:rFonts w:eastAsia="方正楷体_GBK"/>
          <w:szCs w:val="32"/>
        </w:rPr>
        <w:t>（责任单位：市市场监管局牵头，市有关单位和区县人民政府按职责分工负责</w:t>
      </w:r>
      <w:r>
        <w:rPr>
          <w:rFonts w:hint="eastAsia" w:eastAsia="方正楷体_GBK"/>
          <w:szCs w:val="32"/>
        </w:rPr>
        <w:t>；</w:t>
      </w:r>
      <w:r>
        <w:rPr>
          <w:rFonts w:eastAsia="方正楷体_GBK"/>
          <w:szCs w:val="32"/>
        </w:rPr>
        <w:t>时限：2019年</w:t>
      </w:r>
      <w:r>
        <w:rPr>
          <w:rFonts w:hint="eastAsia" w:eastAsia="方正楷体_GBK"/>
          <w:szCs w:val="32"/>
        </w:rPr>
        <w:t>10</w:t>
      </w:r>
      <w:r>
        <w:rPr>
          <w:rFonts w:eastAsia="方正楷体_GBK"/>
          <w:szCs w:val="32"/>
        </w:rPr>
        <w:t>月）　　</w:t>
      </w:r>
    </w:p>
    <w:p>
      <w:pPr>
        <w:adjustRightInd w:val="0"/>
        <w:snapToGrid w:val="0"/>
        <w:spacing w:line="574" w:lineRule="exact"/>
        <w:ind w:firstLine="628" w:firstLineChars="200"/>
        <w:rPr>
          <w:rFonts w:eastAsia="方正楷体_GBK"/>
          <w:szCs w:val="32"/>
        </w:rPr>
      </w:pPr>
      <w:r>
        <w:rPr>
          <w:rFonts w:eastAsia="方正仿宋_GBK"/>
          <w:szCs w:val="32"/>
        </w:rPr>
        <w:t>2</w:t>
      </w:r>
      <w:r>
        <w:rPr>
          <w:rFonts w:hint="eastAsia" w:eastAsia="方正仿宋_GBK"/>
          <w:szCs w:val="32"/>
        </w:rPr>
        <w:t>．</w:t>
      </w:r>
      <w:r>
        <w:rPr>
          <w:rFonts w:eastAsia="方正仿宋_GBK"/>
          <w:szCs w:val="32"/>
        </w:rPr>
        <w:t>建立健全检查对象名录库。按照</w:t>
      </w:r>
      <w:r>
        <w:rPr>
          <w:rFonts w:hint="eastAsia" w:eastAsia="方正仿宋_GBK"/>
          <w:szCs w:val="32"/>
        </w:rPr>
        <w:t>“</w:t>
      </w:r>
      <w:r>
        <w:rPr>
          <w:rFonts w:eastAsia="方正仿宋_GBK"/>
          <w:szCs w:val="32"/>
        </w:rPr>
        <w:t>谁审批、谁监管，谁主管、谁监管</w:t>
      </w:r>
      <w:r>
        <w:rPr>
          <w:rFonts w:hint="eastAsia" w:eastAsia="方正仿宋_GBK"/>
          <w:szCs w:val="32"/>
        </w:rPr>
        <w:t>”</w:t>
      </w:r>
      <w:r>
        <w:rPr>
          <w:rFonts w:eastAsia="方正仿宋_GBK"/>
          <w:szCs w:val="32"/>
        </w:rPr>
        <w:t>的原则，各级监管执法部门通过签收认领、批量导入、单户录入等方式，在监管平台上建立覆盖本系统各层级、与抽查事项相对应的检查对象名录库，并实行动态管理。检查对象名录库可以包括企业、个体工商户等市场主体，也可包括产品、项目、行为等客体。检查对象应按照许可类别、所处行业、风险等级等要素分类标注，确保精准监管。</w:t>
      </w:r>
      <w:r>
        <w:rPr>
          <w:rFonts w:eastAsia="方正楷体_GBK"/>
          <w:szCs w:val="32"/>
        </w:rPr>
        <w:t>（责任单位：市有关单位和区县人民政府</w:t>
      </w:r>
      <w:r>
        <w:rPr>
          <w:rFonts w:hint="eastAsia" w:eastAsia="方正楷体_GBK"/>
          <w:szCs w:val="32"/>
        </w:rPr>
        <w:t>；</w:t>
      </w:r>
      <w:r>
        <w:rPr>
          <w:rFonts w:eastAsia="方正楷体_GBK"/>
          <w:szCs w:val="32"/>
        </w:rPr>
        <w:t>时限：2019年</w:t>
      </w:r>
      <w:r>
        <w:rPr>
          <w:rFonts w:hint="eastAsia" w:eastAsia="方正楷体_GBK"/>
          <w:szCs w:val="32"/>
        </w:rPr>
        <w:t>10</w:t>
      </w:r>
      <w:r>
        <w:rPr>
          <w:rFonts w:eastAsia="方正楷体_GBK"/>
          <w:szCs w:val="32"/>
        </w:rPr>
        <w:t>月）　</w:t>
      </w:r>
    </w:p>
    <w:p>
      <w:pPr>
        <w:adjustRightInd w:val="0"/>
        <w:snapToGrid w:val="0"/>
        <w:spacing w:line="574" w:lineRule="exact"/>
        <w:ind w:firstLine="628" w:firstLineChars="200"/>
        <w:rPr>
          <w:rFonts w:eastAsia="方正楷体_GBK"/>
          <w:szCs w:val="32"/>
        </w:rPr>
      </w:pPr>
      <w:r>
        <w:rPr>
          <w:rFonts w:eastAsia="方正仿宋_GBK"/>
          <w:szCs w:val="32"/>
        </w:rPr>
        <w:t>3</w:t>
      </w:r>
      <w:r>
        <w:rPr>
          <w:rFonts w:hint="eastAsia" w:eastAsia="方正仿宋_GBK"/>
          <w:szCs w:val="32"/>
        </w:rPr>
        <w:t>．</w:t>
      </w:r>
      <w:r>
        <w:rPr>
          <w:rFonts w:eastAsia="方正仿宋_GBK"/>
          <w:szCs w:val="32"/>
        </w:rPr>
        <w:t>建立健全执法检查人员名录库。市级监管执法部门和区县人民政府要结合机构调整和综合行政执法改革，统筹建立覆盖本系统、本辖区各层级执法检查人员名录库，包括所有相关的行政执法类公务员、具有行政执法资格的工作人员和从事日常监管工作的人员，并导入监管平台，实行动态管理。执法检查人员应按照执法资质、业务专长、部门岗位等要素分类标注，确保专业执法。</w:t>
      </w:r>
      <w:r>
        <w:rPr>
          <w:rFonts w:eastAsia="方正楷体_GBK"/>
          <w:szCs w:val="32"/>
        </w:rPr>
        <w:t>（责任单位：市有关单位和区县人民政府</w:t>
      </w:r>
      <w:r>
        <w:rPr>
          <w:rFonts w:hint="eastAsia" w:eastAsia="方正楷体_GBK"/>
          <w:szCs w:val="32"/>
        </w:rPr>
        <w:t>；</w:t>
      </w:r>
      <w:r>
        <w:rPr>
          <w:rFonts w:eastAsia="方正楷体_GBK"/>
          <w:szCs w:val="32"/>
        </w:rPr>
        <w:t>时限：2019年</w:t>
      </w:r>
      <w:r>
        <w:rPr>
          <w:rFonts w:hint="eastAsia" w:eastAsia="方正楷体_GBK"/>
          <w:szCs w:val="32"/>
        </w:rPr>
        <w:t>10</w:t>
      </w:r>
      <w:r>
        <w:rPr>
          <w:rFonts w:eastAsia="方正楷体_GBK"/>
          <w:szCs w:val="32"/>
        </w:rPr>
        <w:t>月）　</w:t>
      </w:r>
    </w:p>
    <w:p>
      <w:pPr>
        <w:adjustRightInd w:val="0"/>
        <w:snapToGrid w:val="0"/>
        <w:spacing w:line="574" w:lineRule="exact"/>
        <w:ind w:firstLine="628" w:firstLineChars="200"/>
        <w:rPr>
          <w:rFonts w:eastAsia="方正楷体_GBK"/>
          <w:szCs w:val="32"/>
        </w:rPr>
      </w:pPr>
      <w:r>
        <w:rPr>
          <w:rFonts w:eastAsia="方正仿宋_GBK"/>
          <w:szCs w:val="32"/>
        </w:rPr>
        <w:t>4</w:t>
      </w:r>
      <w:r>
        <w:rPr>
          <w:rFonts w:hint="eastAsia" w:eastAsia="方正仿宋_GBK"/>
          <w:szCs w:val="32"/>
        </w:rPr>
        <w:t>．</w:t>
      </w:r>
      <w:r>
        <w:rPr>
          <w:rFonts w:eastAsia="方正仿宋_GBK"/>
          <w:szCs w:val="32"/>
        </w:rPr>
        <w:t>制定随机抽查工作细则。市级监管执法部门应按照省级主管部门制定的随机抽查工作指引，结合本部门随机抽查事项清单，制定随机抽查工作细则，明确与抽查事项相对应的抽查工作程序、项目、方法等，方便基层工作人员理解和操作，增强监管执法的统一性和科学性，并通过各级政府门户网站向社会公开。各级监管执法部门应严格执行随机抽查工作细则，提高抽查检查规范化水平。</w:t>
      </w:r>
      <w:r>
        <w:rPr>
          <w:rFonts w:eastAsia="方正楷体_GBK"/>
          <w:szCs w:val="32"/>
        </w:rPr>
        <w:t>（责任单位：市有关单位</w:t>
      </w:r>
      <w:r>
        <w:rPr>
          <w:rFonts w:hint="eastAsia" w:eastAsia="方正楷体_GBK"/>
          <w:szCs w:val="32"/>
        </w:rPr>
        <w:t>；</w:t>
      </w:r>
      <w:r>
        <w:rPr>
          <w:rFonts w:eastAsia="方正楷体_GBK"/>
          <w:szCs w:val="32"/>
        </w:rPr>
        <w:t>时限：2019年10月）</w:t>
      </w:r>
    </w:p>
    <w:p>
      <w:pPr>
        <w:adjustRightInd w:val="0"/>
        <w:snapToGrid w:val="0"/>
        <w:spacing w:line="574" w:lineRule="exact"/>
        <w:ind w:firstLine="628" w:firstLineChars="200"/>
        <w:outlineLvl w:val="0"/>
        <w:rPr>
          <w:rFonts w:eastAsia="方正仿宋_GBK"/>
          <w:szCs w:val="32"/>
        </w:rPr>
      </w:pPr>
      <w:r>
        <w:rPr>
          <w:rFonts w:ascii="方正楷体_GBK" w:eastAsia="方正楷体_GBK"/>
          <w:b/>
          <w:szCs w:val="32"/>
        </w:rPr>
        <w:t>（三）规范抽查流程</w:t>
      </w:r>
    </w:p>
    <w:p>
      <w:pPr>
        <w:adjustRightInd w:val="0"/>
        <w:snapToGrid w:val="0"/>
        <w:spacing w:line="574" w:lineRule="exact"/>
        <w:ind w:firstLine="628" w:firstLineChars="200"/>
        <w:rPr>
          <w:rFonts w:eastAsia="方正楷体_GBK"/>
          <w:szCs w:val="32"/>
        </w:rPr>
      </w:pPr>
      <w:r>
        <w:rPr>
          <w:rFonts w:eastAsia="方正仿宋_GBK"/>
          <w:szCs w:val="32"/>
        </w:rPr>
        <w:t>1</w:t>
      </w:r>
      <w:r>
        <w:rPr>
          <w:rFonts w:hint="eastAsia" w:eastAsia="方正仿宋_GBK"/>
          <w:szCs w:val="32"/>
        </w:rPr>
        <w:t>．</w:t>
      </w:r>
      <w:r>
        <w:rPr>
          <w:rFonts w:eastAsia="方正仿宋_GBK"/>
          <w:szCs w:val="32"/>
        </w:rPr>
        <w:t>制定年度抽查计划。各级监管执法部门自行组织对企业的执法检查，必须纳入</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年度抽查计划，严禁随意检查和执法扰民。市级监管执法部门要根据省级主管部门抽查要求和抽查事项清单，结合本地实际，于每年3月底前制定本部门和部门联合年度抽查计划，涵盖一般检查事项和重点检查事项，合理安排市级统一抽查和区县自行抽查的分配比例，以及不同地区的抽查比重，明确各批次抽查的对象范围、发起方式、抽查比例和时间安排，汇总形成市级年度抽查计划。年度抽查计划可根据监管实际动态调整。对涉及公共安全、人民生命安全和群众切身利益等重点领域实行重点监管，对安全生产、旅游市场、交通运输、生态环境、农产品、食品、特种设备等重点领域加大抽查力度，提高随机抽查比例频次、被抽查概率，提升监管效能。区县人民政府要结合本地实际及行业主管部门的抽查要求，统筹制定本辖区年度抽查计划，明确抽查任务和实施部门，防止多层重复检查。年度抽查计划要及时录入监管平台，通过国家企业信用信息公示系统（以下简称</w:t>
      </w:r>
      <w:r>
        <w:rPr>
          <w:rFonts w:hint="eastAsia" w:eastAsia="方正仿宋_GBK"/>
          <w:szCs w:val="32"/>
        </w:rPr>
        <w:t>“</w:t>
      </w:r>
      <w:r>
        <w:rPr>
          <w:rFonts w:eastAsia="方正仿宋_GBK"/>
          <w:szCs w:val="32"/>
        </w:rPr>
        <w:t>公示系统</w:t>
      </w:r>
      <w:r>
        <w:rPr>
          <w:rFonts w:hint="eastAsia" w:eastAsia="方正仿宋_GBK"/>
          <w:szCs w:val="32"/>
        </w:rPr>
        <w:t>”</w:t>
      </w:r>
      <w:r>
        <w:rPr>
          <w:rFonts w:eastAsia="方正仿宋_GBK"/>
          <w:szCs w:val="32"/>
        </w:rPr>
        <w:t>）和各级政府门户网站向社会公示。</w:t>
      </w:r>
      <w:r>
        <w:rPr>
          <w:rFonts w:eastAsia="方正楷体_GBK"/>
          <w:szCs w:val="32"/>
        </w:rPr>
        <w:t>（责任单位：市市场监管局牵头，市应急局、市文化和旅游局、市交通运输局、市生态环境局、市农业农村局，市有关单位和区县人民政府按职责分工负责</w:t>
      </w:r>
      <w:r>
        <w:rPr>
          <w:rFonts w:hint="eastAsia" w:eastAsia="方正楷体_GBK"/>
          <w:szCs w:val="32"/>
        </w:rPr>
        <w:t>；</w:t>
      </w:r>
      <w:r>
        <w:rPr>
          <w:rFonts w:eastAsia="方正楷体_GBK"/>
          <w:szCs w:val="32"/>
        </w:rPr>
        <w:t>时限：2019年</w:t>
      </w:r>
      <w:r>
        <w:rPr>
          <w:rFonts w:hint="eastAsia" w:eastAsia="方正楷体_GBK"/>
          <w:szCs w:val="32"/>
        </w:rPr>
        <w:t>10</w:t>
      </w:r>
      <w:r>
        <w:rPr>
          <w:rFonts w:eastAsia="方正楷体_GBK"/>
          <w:szCs w:val="32"/>
        </w:rPr>
        <w:t>月）</w:t>
      </w:r>
    </w:p>
    <w:p>
      <w:pPr>
        <w:adjustRightInd w:val="0"/>
        <w:snapToGrid w:val="0"/>
        <w:spacing w:line="574" w:lineRule="exact"/>
        <w:ind w:firstLine="628" w:firstLineChars="200"/>
        <w:rPr>
          <w:rFonts w:eastAsia="方正楷体_GBK"/>
          <w:szCs w:val="32"/>
        </w:rPr>
      </w:pPr>
      <w:r>
        <w:rPr>
          <w:rFonts w:eastAsia="方正仿宋_GBK"/>
          <w:szCs w:val="32"/>
        </w:rPr>
        <w:t>2</w:t>
      </w:r>
      <w:r>
        <w:rPr>
          <w:rFonts w:hint="eastAsia" w:eastAsia="方正仿宋_GBK"/>
          <w:szCs w:val="32"/>
        </w:rPr>
        <w:t>．</w:t>
      </w:r>
      <w:r>
        <w:rPr>
          <w:rFonts w:eastAsia="方正仿宋_GBK"/>
          <w:szCs w:val="32"/>
        </w:rPr>
        <w:t>科学实施抽查检查。各级监管执法部门要按照年度抽查工作计划安排，通过公开、公正的方式从监管平台逐批次抽取检查对象。要针对不同风险程度、信用水平的检查对象采取差异化监管措施，合理确定、动态调整抽查比例和检查对象被抽查概率，既保证必要的抽查覆盖面和监管效果，又防止检查过多和执法扰民。要综合考虑所辖区域地理环境、人员配备、业务专长、保障水平等客观因素，因地制宜选择执法检查人员的随机抽取方式。对执法检查人员有限，不能满足本区域随机抽查基本条件的，可以采取直接委派方式，或在适当范围内与相邻区域执法检查人员进行随机匹配。抽查可采取实地核查、书面检查、网络监测等方式；涉及专业领域的，可以委托有资质的机构开展检验检测、财务审计、调查咨询等工作，或依法采用司法机关生效文书和专业机构作出的鉴定结论。对特定领域的抽查，可在满足执法检查人数要求的基础上，吸收检测机构、科研院所和专家学者等参与，通过听取专家咨询意见等方式辅助抽查，满足专业性抽查需要。鼓励运用信息化手段提高问题发现能力，实现全过程留痕。</w:t>
      </w:r>
      <w:r>
        <w:rPr>
          <w:rFonts w:eastAsia="方正楷体_GBK"/>
          <w:szCs w:val="32"/>
        </w:rPr>
        <w:t>（责任单位：市有关单位</w:t>
      </w:r>
      <w:r>
        <w:rPr>
          <w:rFonts w:hint="eastAsia" w:eastAsia="方正楷体_GBK"/>
          <w:szCs w:val="32"/>
        </w:rPr>
        <w:t>；</w:t>
      </w:r>
      <w:r>
        <w:rPr>
          <w:rFonts w:eastAsia="方正楷体_GBK"/>
          <w:szCs w:val="32"/>
        </w:rPr>
        <w:t>时限：长期）</w:t>
      </w:r>
    </w:p>
    <w:p>
      <w:pPr>
        <w:adjustRightInd w:val="0"/>
        <w:snapToGrid w:val="0"/>
        <w:spacing w:line="574" w:lineRule="exact"/>
        <w:ind w:firstLine="628" w:firstLineChars="200"/>
        <w:rPr>
          <w:rFonts w:eastAsia="方正楷体_GBK"/>
          <w:szCs w:val="32"/>
        </w:rPr>
      </w:pPr>
      <w:r>
        <w:rPr>
          <w:rFonts w:eastAsia="方正仿宋_GBK"/>
          <w:szCs w:val="32"/>
        </w:rPr>
        <w:t>3</w:t>
      </w:r>
      <w:r>
        <w:rPr>
          <w:rFonts w:hint="eastAsia" w:eastAsia="方正仿宋_GBK"/>
          <w:szCs w:val="32"/>
        </w:rPr>
        <w:t>．</w:t>
      </w:r>
      <w:r>
        <w:rPr>
          <w:rFonts w:eastAsia="方正仿宋_GBK"/>
          <w:szCs w:val="32"/>
        </w:rPr>
        <w:t>强化抽查检查结果公示运用。各级监管执法部门要按照</w:t>
      </w:r>
      <w:r>
        <w:rPr>
          <w:rFonts w:hint="eastAsia" w:eastAsia="方正仿宋_GBK"/>
          <w:szCs w:val="32"/>
        </w:rPr>
        <w:t>“</w:t>
      </w:r>
      <w:r>
        <w:rPr>
          <w:rFonts w:eastAsia="方正仿宋_GBK"/>
          <w:szCs w:val="32"/>
        </w:rPr>
        <w:t>谁检查、谁录入、谁公开</w:t>
      </w:r>
      <w:r>
        <w:rPr>
          <w:rFonts w:hint="eastAsia" w:eastAsia="方正仿宋_GBK"/>
          <w:szCs w:val="32"/>
        </w:rPr>
        <w:t>”</w:t>
      </w:r>
      <w:r>
        <w:rPr>
          <w:rFonts w:eastAsia="方正仿宋_GBK"/>
          <w:szCs w:val="32"/>
        </w:rPr>
        <w:t>的原则，在抽查任务完成后20个工作日内，将抽查检查结果录入监管平台，通过公示系统和市公共信用信息共享服务平台等进行公示，接受社会监督。对抽查中发现的各类问题，要按照</w:t>
      </w:r>
      <w:r>
        <w:rPr>
          <w:rFonts w:hint="eastAsia" w:eastAsia="方正仿宋_GBK"/>
          <w:szCs w:val="32"/>
        </w:rPr>
        <w:t>“</w:t>
      </w:r>
      <w:r>
        <w:rPr>
          <w:rFonts w:eastAsia="方正仿宋_GBK"/>
          <w:szCs w:val="32"/>
        </w:rPr>
        <w:t>谁管辖、谁负责</w:t>
      </w:r>
      <w:r>
        <w:rPr>
          <w:rFonts w:hint="eastAsia" w:eastAsia="方正仿宋_GBK"/>
          <w:szCs w:val="32"/>
        </w:rPr>
        <w:t>”</w:t>
      </w:r>
      <w:r>
        <w:rPr>
          <w:rFonts w:eastAsia="方正仿宋_GBK"/>
          <w:szCs w:val="32"/>
        </w:rPr>
        <w:t>的原则做好后续监管衔接。对发现的违法违规行为要依法加大惩处力度，对涉嫌犯罪的及时移送司法机关。行政处罚信息应当由处罚决定机关在7个工作日内归集至监管平台，记于市场主体名下，并向社会公示。实现抽查检查结果政府部门间互认，促进</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监管与信用监管有效衔接，对抽查发现的违法失信行为依法实施联合惩戒，形成有力震慑，增强市场主体守法自觉性。</w:t>
      </w:r>
      <w:r>
        <w:rPr>
          <w:rFonts w:eastAsia="方正楷体_GBK"/>
          <w:szCs w:val="32"/>
        </w:rPr>
        <w:t>（责任单位：市有关单位</w:t>
      </w:r>
      <w:r>
        <w:rPr>
          <w:rFonts w:hint="eastAsia" w:eastAsia="方正楷体_GBK"/>
          <w:szCs w:val="32"/>
        </w:rPr>
        <w:t>；</w:t>
      </w:r>
      <w:r>
        <w:rPr>
          <w:rFonts w:eastAsia="方正楷体_GBK"/>
          <w:szCs w:val="32"/>
        </w:rPr>
        <w:t>时限：长期）</w:t>
      </w:r>
    </w:p>
    <w:p>
      <w:pPr>
        <w:adjustRightInd w:val="0"/>
        <w:snapToGrid w:val="0"/>
        <w:spacing w:line="574" w:lineRule="exact"/>
        <w:ind w:firstLine="628" w:firstLineChars="200"/>
        <w:rPr>
          <w:rFonts w:eastAsia="方正仿宋_GBK"/>
          <w:szCs w:val="32"/>
        </w:rPr>
      </w:pPr>
      <w:r>
        <w:rPr>
          <w:rFonts w:ascii="方正楷体_GBK" w:eastAsia="方正楷体_GBK"/>
          <w:b/>
          <w:szCs w:val="32"/>
        </w:rPr>
        <w:t>（四）推进部门联合监管</w:t>
      </w:r>
    </w:p>
    <w:p>
      <w:pPr>
        <w:adjustRightInd w:val="0"/>
        <w:snapToGrid w:val="0"/>
        <w:spacing w:line="574" w:lineRule="exact"/>
        <w:ind w:firstLine="628" w:firstLineChars="200"/>
        <w:rPr>
          <w:rFonts w:eastAsia="方正楷体_GBK"/>
          <w:szCs w:val="32"/>
        </w:rPr>
      </w:pPr>
      <w:r>
        <w:rPr>
          <w:rFonts w:eastAsia="方正仿宋_GBK"/>
          <w:szCs w:val="32"/>
        </w:rPr>
        <w:t>按照政府主导、部门牵头、协同联动、统筹推进的原则，以市场监管、生态环境保护、文化市场、交通运输、农业等5个中央明确推进综合行政执法改革的领域（以下简称</w:t>
      </w:r>
      <w:r>
        <w:rPr>
          <w:rFonts w:hint="eastAsia" w:eastAsia="方正仿宋_GBK"/>
          <w:szCs w:val="32"/>
        </w:rPr>
        <w:t>“</w:t>
      </w:r>
      <w:r>
        <w:rPr>
          <w:rFonts w:eastAsia="方正仿宋_GBK"/>
          <w:szCs w:val="32"/>
        </w:rPr>
        <w:t>五个领域</w:t>
      </w:r>
      <w:r>
        <w:rPr>
          <w:rFonts w:hint="eastAsia" w:eastAsia="方正仿宋_GBK"/>
          <w:szCs w:val="32"/>
        </w:rPr>
        <w:t>”</w:t>
      </w:r>
      <w:r>
        <w:rPr>
          <w:rFonts w:eastAsia="方正仿宋_GBK"/>
          <w:szCs w:val="32"/>
        </w:rPr>
        <w:t>）为重点，大力推行部门联合</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监管，实现</w:t>
      </w:r>
      <w:r>
        <w:rPr>
          <w:rFonts w:hint="eastAsia" w:eastAsia="方正仿宋_GBK"/>
          <w:szCs w:val="32"/>
        </w:rPr>
        <w:t>“</w:t>
      </w:r>
      <w:r>
        <w:rPr>
          <w:rFonts w:eastAsia="方正仿宋_GBK"/>
          <w:szCs w:val="32"/>
        </w:rPr>
        <w:t>一张表格管检查</w:t>
      </w:r>
      <w:r>
        <w:rPr>
          <w:rFonts w:hint="eastAsia" w:eastAsia="方正仿宋_GBK"/>
          <w:szCs w:val="32"/>
        </w:rPr>
        <w:t>”</w:t>
      </w:r>
      <w:r>
        <w:rPr>
          <w:rFonts w:eastAsia="方正仿宋_GBK"/>
          <w:szCs w:val="32"/>
        </w:rPr>
        <w:t>。根据部门职责，对5个领域部门联合</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的参与部门范围进行梳理确定。根据省级联合抽查清单及工作规范，相应制定5个领域联合抽查事项清单及工作细则，整合归并多个部门对同一主体的抽查事项，原则上成熟一批、公布一批、逐步完善。其他各监管执法部门每年应发起或参与至少1次随机联合抽查。在制定年度抽查工作计划中，要科学确定部门联合抽查的事项和发起、参与部门，实现</w:t>
      </w:r>
      <w:r>
        <w:rPr>
          <w:rFonts w:hint="eastAsia" w:eastAsia="方正仿宋_GBK"/>
          <w:szCs w:val="32"/>
        </w:rPr>
        <w:t>“</w:t>
      </w:r>
      <w:r>
        <w:rPr>
          <w:rFonts w:eastAsia="方正仿宋_GBK"/>
          <w:szCs w:val="32"/>
        </w:rPr>
        <w:t>进一次门、查多项事</w:t>
      </w:r>
      <w:r>
        <w:rPr>
          <w:rFonts w:hint="eastAsia" w:eastAsia="方正仿宋_GBK"/>
          <w:szCs w:val="32"/>
        </w:rPr>
        <w:t>”</w:t>
      </w:r>
      <w:r>
        <w:rPr>
          <w:rFonts w:eastAsia="方正仿宋_GBK"/>
          <w:szCs w:val="32"/>
        </w:rPr>
        <w:t>，最大程度地减少</w:t>
      </w:r>
      <w:r>
        <w:rPr>
          <w:rFonts w:hint="eastAsia" w:eastAsia="方正仿宋_GBK"/>
          <w:szCs w:val="32"/>
        </w:rPr>
        <w:t>“</w:t>
      </w:r>
      <w:r>
        <w:rPr>
          <w:rFonts w:eastAsia="方正仿宋_GBK"/>
          <w:szCs w:val="32"/>
        </w:rPr>
        <w:t>运动式</w:t>
      </w:r>
      <w:r>
        <w:rPr>
          <w:rFonts w:hint="eastAsia" w:eastAsia="方正仿宋_GBK"/>
          <w:szCs w:val="32"/>
        </w:rPr>
        <w:t>”</w:t>
      </w:r>
      <w:r>
        <w:rPr>
          <w:rFonts w:eastAsia="方正仿宋_GBK"/>
          <w:szCs w:val="32"/>
        </w:rPr>
        <w:t>执法和随意检查。在部门联合检查工作中，要坚持问题导向，科学选取参与部门抽查事项和检查对象范围，有效整合检查内容和流程，合理配置执法力量，兼顾各部门业务需求，形成工作合力。</w:t>
      </w:r>
      <w:r>
        <w:rPr>
          <w:rFonts w:eastAsia="方正楷体_GBK"/>
          <w:szCs w:val="32"/>
        </w:rPr>
        <w:t>（责任单位：市市场监管局、市生态环境局、市交通运输局、市农业农村局、市文化和旅游局，市有关单位</w:t>
      </w:r>
      <w:r>
        <w:rPr>
          <w:rFonts w:hint="eastAsia" w:eastAsia="方正楷体_GBK"/>
          <w:szCs w:val="32"/>
        </w:rPr>
        <w:t>；</w:t>
      </w:r>
      <w:r>
        <w:rPr>
          <w:rFonts w:eastAsia="方正楷体_GBK"/>
          <w:szCs w:val="32"/>
        </w:rPr>
        <w:t>时限：2019年12月）</w:t>
      </w:r>
    </w:p>
    <w:p>
      <w:pPr>
        <w:adjustRightInd w:val="0"/>
        <w:snapToGrid w:val="0"/>
        <w:spacing w:line="574" w:lineRule="exact"/>
        <w:ind w:firstLine="628" w:firstLineChars="200"/>
        <w:outlineLvl w:val="0"/>
        <w:rPr>
          <w:rFonts w:eastAsia="方正仿宋_GBK"/>
          <w:szCs w:val="32"/>
        </w:rPr>
      </w:pPr>
      <w:r>
        <w:rPr>
          <w:rFonts w:ascii="方正楷体_GBK" w:eastAsia="方正楷体_GBK"/>
          <w:b/>
          <w:szCs w:val="32"/>
        </w:rPr>
        <w:t>（五）做好个案处理和专项检查工作</w:t>
      </w:r>
    </w:p>
    <w:p>
      <w:pPr>
        <w:adjustRightInd w:val="0"/>
        <w:snapToGrid w:val="0"/>
        <w:spacing w:line="574" w:lineRule="exact"/>
        <w:ind w:firstLine="628" w:firstLineChars="200"/>
        <w:rPr>
          <w:rFonts w:eastAsia="方正楷体_GBK"/>
          <w:szCs w:val="32"/>
        </w:rPr>
      </w:pPr>
      <w:r>
        <w:rPr>
          <w:rFonts w:eastAsia="方正仿宋_GBK"/>
          <w:szCs w:val="32"/>
        </w:rPr>
        <w:t>在做好</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的同时，对通过投诉举报、转办交办、数据监测等发现的违法违规个案线索，要立即实施检查、处置。需要立案查处的，要按照行政处罚程序规定进行调查处理。对通过上述渠道发现的普遍性问题和市场秩序存在的突出风险，在开展专项检查时，要贯彻</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的理念，纳入双随机抽查的体系和工作计划，根据实际情况确定抽查行业、抽查区域及抽查比例，严防系统性、区域性风险。各类抽查检查结果要及时归集至公示系统和市公共信用信息共享服务平台等，为开展协同监管和联合惩戒创造条件。对无证无照经营，有关部门应当按照《无证无照经营查处办法》等法律法规的规定予以查处。</w:t>
      </w:r>
      <w:r>
        <w:rPr>
          <w:rFonts w:eastAsia="方正楷体_GBK"/>
          <w:szCs w:val="32"/>
        </w:rPr>
        <w:t>（责任单位：市有关单位</w:t>
      </w:r>
      <w:r>
        <w:rPr>
          <w:rFonts w:hint="eastAsia" w:eastAsia="方正楷体_GBK"/>
          <w:szCs w:val="32"/>
        </w:rPr>
        <w:t>；</w:t>
      </w:r>
      <w:r>
        <w:rPr>
          <w:rFonts w:eastAsia="方正楷体_GBK"/>
          <w:szCs w:val="32"/>
        </w:rPr>
        <w:t>时限：长期）</w:t>
      </w:r>
    </w:p>
    <w:p>
      <w:pPr>
        <w:adjustRightInd w:val="0"/>
        <w:snapToGrid w:val="0"/>
        <w:spacing w:line="574" w:lineRule="exact"/>
        <w:ind w:firstLine="628" w:firstLineChars="200"/>
        <w:rPr>
          <w:rFonts w:eastAsia="方正仿宋_GBK"/>
          <w:szCs w:val="32"/>
        </w:rPr>
      </w:pPr>
      <w:r>
        <w:rPr>
          <w:rFonts w:ascii="方正楷体_GBK" w:eastAsia="方正楷体_GBK"/>
          <w:b/>
          <w:szCs w:val="32"/>
        </w:rPr>
        <w:t>（六）发挥信用监管核心作用</w:t>
      </w:r>
    </w:p>
    <w:p>
      <w:pPr>
        <w:adjustRightInd w:val="0"/>
        <w:snapToGrid w:val="0"/>
        <w:spacing w:line="574" w:lineRule="exact"/>
        <w:ind w:firstLine="628" w:firstLineChars="200"/>
        <w:rPr>
          <w:rFonts w:eastAsia="方正楷体_GBK"/>
          <w:szCs w:val="32"/>
        </w:rPr>
      </w:pPr>
      <w:r>
        <w:rPr>
          <w:rFonts w:eastAsia="方正仿宋_GBK"/>
          <w:szCs w:val="32"/>
        </w:rPr>
        <w:t>按照《企业信息公示暂行条例》《安徽省涉企信息归集应用实施办法（试行）》等相关规定，大力推进涉企信息统一归集应用，通过监管平台和市公共信用信息共享服务平台实现涉企信息的统一归集、共享和应用，促进</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监管与信用监管有效衔接。严格落实《安徽省企业信用分类监管暂行办法</w:t>
      </w:r>
      <w:r>
        <w:rPr>
          <w:rFonts w:hint="eastAsia" w:eastAsia="方正仿宋_GBK"/>
          <w:szCs w:val="32"/>
        </w:rPr>
        <w:t>》</w:t>
      </w:r>
      <w:r>
        <w:rPr>
          <w:rFonts w:eastAsia="方正仿宋_GBK"/>
          <w:szCs w:val="32"/>
        </w:rPr>
        <w:t>和</w:t>
      </w:r>
      <w:r>
        <w:rPr>
          <w:rFonts w:hint="eastAsia" w:eastAsia="方正仿宋_GBK"/>
          <w:szCs w:val="32"/>
        </w:rPr>
        <w:t>《</w:t>
      </w:r>
      <w:r>
        <w:rPr>
          <w:rFonts w:eastAsia="方正仿宋_GBK"/>
          <w:szCs w:val="32"/>
        </w:rPr>
        <w:t>安徽省严重失信企业联合惩戒暂行办法》，推行企业信用分类监管和失信联合惩戒。在行政许可、行政检查、监督抽验等日常管理工作中，对不同信用类别的企业采取差异化监管和激励措施，对违法者</w:t>
      </w:r>
      <w:r>
        <w:rPr>
          <w:rFonts w:hint="eastAsia" w:eastAsia="方正仿宋_GBK"/>
          <w:szCs w:val="32"/>
        </w:rPr>
        <w:t>“</w:t>
      </w:r>
      <w:r>
        <w:rPr>
          <w:rFonts w:eastAsia="方正仿宋_GBK"/>
          <w:szCs w:val="32"/>
        </w:rPr>
        <w:t>利剑高悬</w:t>
      </w:r>
      <w:r>
        <w:rPr>
          <w:rFonts w:hint="eastAsia" w:eastAsia="方正仿宋_GBK"/>
          <w:szCs w:val="32"/>
        </w:rPr>
        <w:t>”</w:t>
      </w:r>
      <w:r>
        <w:rPr>
          <w:rFonts w:eastAsia="方正仿宋_GBK"/>
          <w:szCs w:val="32"/>
        </w:rPr>
        <w:t>，对守法者</w:t>
      </w:r>
      <w:r>
        <w:rPr>
          <w:rFonts w:hint="eastAsia" w:eastAsia="方正仿宋_GBK"/>
          <w:szCs w:val="32"/>
        </w:rPr>
        <w:t>“</w:t>
      </w:r>
      <w:r>
        <w:rPr>
          <w:rFonts w:eastAsia="方正仿宋_GBK"/>
          <w:szCs w:val="32"/>
        </w:rPr>
        <w:t>无事不扰</w:t>
      </w:r>
      <w:r>
        <w:rPr>
          <w:rFonts w:hint="eastAsia" w:eastAsia="方正仿宋_GBK"/>
          <w:szCs w:val="32"/>
        </w:rPr>
        <w:t>”</w:t>
      </w:r>
      <w:r>
        <w:rPr>
          <w:rFonts w:eastAsia="方正仿宋_GBK"/>
          <w:szCs w:val="32"/>
        </w:rPr>
        <w:t>。构建跨行业、跨领域、跨部门严重失信企业联合惩戒机制，将信用信息查询使用嵌入审批和监管工作流程以及事前、事中、事后管理各环节，形成有力震慑，增强市场主体守法自觉性。推进智慧监管，加强大数据采集、开放和分析应用能力，开展监管风险动态评估，及时掌握市场主体经营活动的规律与特征，准确预测市场监管风险。</w:t>
      </w:r>
      <w:r>
        <w:rPr>
          <w:rFonts w:eastAsia="方正楷体_GBK"/>
          <w:szCs w:val="32"/>
        </w:rPr>
        <w:t>（责任单位：市市场监管局牵头，市发展改革委、市数据资源局按职责分工负责</w:t>
      </w:r>
      <w:r>
        <w:rPr>
          <w:rFonts w:hint="eastAsia" w:eastAsia="方正楷体_GBK"/>
          <w:szCs w:val="32"/>
        </w:rPr>
        <w:t>；</w:t>
      </w:r>
      <w:r>
        <w:rPr>
          <w:rFonts w:eastAsia="方正楷体_GBK"/>
          <w:szCs w:val="32"/>
        </w:rPr>
        <w:t>时限：2022年12月）</w:t>
      </w:r>
    </w:p>
    <w:p>
      <w:pPr>
        <w:adjustRightInd w:val="0"/>
        <w:snapToGrid w:val="0"/>
        <w:spacing w:line="574" w:lineRule="exact"/>
        <w:ind w:firstLine="628" w:firstLineChars="200"/>
        <w:outlineLvl w:val="0"/>
        <w:rPr>
          <w:rFonts w:eastAsia="方正仿宋_GBK"/>
          <w:szCs w:val="32"/>
        </w:rPr>
      </w:pPr>
      <w:r>
        <w:rPr>
          <w:rFonts w:ascii="方正黑体_GBK" w:eastAsia="方正黑体_GBK"/>
          <w:szCs w:val="32"/>
        </w:rPr>
        <w:t>三、保障措施　</w:t>
      </w:r>
      <w:r>
        <w:rPr>
          <w:rFonts w:eastAsia="方正仿宋_GBK"/>
          <w:szCs w:val="32"/>
        </w:rPr>
        <w:t>　</w:t>
      </w:r>
    </w:p>
    <w:p>
      <w:pPr>
        <w:adjustRightInd w:val="0"/>
        <w:snapToGrid w:val="0"/>
        <w:spacing w:line="574" w:lineRule="exact"/>
        <w:ind w:firstLine="628" w:firstLineChars="200"/>
        <w:rPr>
          <w:rFonts w:eastAsia="方正仿宋_GBK"/>
          <w:szCs w:val="32"/>
        </w:rPr>
      </w:pPr>
      <w:r>
        <w:rPr>
          <w:rFonts w:ascii="方正楷体_GBK" w:eastAsia="方正楷体_GBK"/>
          <w:b/>
          <w:szCs w:val="32"/>
        </w:rPr>
        <w:t>（一）加强组织领导。</w:t>
      </w:r>
      <w:r>
        <w:rPr>
          <w:rFonts w:eastAsia="方正仿宋_GBK"/>
          <w:szCs w:val="32"/>
        </w:rPr>
        <w:t>健全市加强事中事后监管联席会议制度，统筹协调全市</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监管工作。市场监管、发展改革、教育、</w:t>
      </w:r>
      <w:r>
        <w:rPr>
          <w:rFonts w:hint="eastAsia" w:eastAsia="方正仿宋_GBK"/>
          <w:szCs w:val="32"/>
        </w:rPr>
        <w:t>经济和信息化</w:t>
      </w:r>
      <w:r>
        <w:rPr>
          <w:rFonts w:eastAsia="方正仿宋_GBK"/>
          <w:szCs w:val="32"/>
        </w:rPr>
        <w:t>、公安、司法、财政、</w:t>
      </w:r>
      <w:r>
        <w:rPr>
          <w:rFonts w:hint="eastAsia" w:eastAsia="方正仿宋_GBK"/>
          <w:szCs w:val="32"/>
        </w:rPr>
        <w:t>人力资源社会保障</w:t>
      </w:r>
      <w:r>
        <w:rPr>
          <w:rFonts w:eastAsia="方正仿宋_GBK"/>
          <w:szCs w:val="32"/>
        </w:rPr>
        <w:t>、自然资源、生态环境、</w:t>
      </w:r>
      <w:r>
        <w:rPr>
          <w:rFonts w:hint="eastAsia" w:eastAsia="方正仿宋_GBK"/>
          <w:szCs w:val="32"/>
        </w:rPr>
        <w:t>住房城乡建设</w:t>
      </w:r>
      <w:r>
        <w:rPr>
          <w:rFonts w:eastAsia="方正仿宋_GBK"/>
          <w:szCs w:val="32"/>
        </w:rPr>
        <w:t>、交通运输、农业农村、水利、商务、</w:t>
      </w:r>
      <w:r>
        <w:rPr>
          <w:rFonts w:hint="eastAsia" w:eastAsia="方正仿宋_GBK"/>
          <w:szCs w:val="32"/>
        </w:rPr>
        <w:t>文化和旅游</w:t>
      </w:r>
      <w:r>
        <w:rPr>
          <w:rFonts w:eastAsia="方正仿宋_GBK"/>
          <w:szCs w:val="32"/>
        </w:rPr>
        <w:t>、卫生健康、应急、体育、统计、林业、人防、地方金融监管、税务、气象、海关、邮政管理、烟草等部门要统一思想认识，健全组织，加强对本系统</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监管工作的指导、督促。市市场监管局要发挥牵头作用，会同各有关部门共同推进各项工作。</w:t>
      </w:r>
    </w:p>
    <w:p>
      <w:pPr>
        <w:adjustRightInd w:val="0"/>
        <w:snapToGrid w:val="0"/>
        <w:spacing w:line="574" w:lineRule="exact"/>
        <w:ind w:firstLine="628" w:firstLineChars="200"/>
        <w:rPr>
          <w:rFonts w:eastAsia="方正仿宋_GBK"/>
          <w:szCs w:val="32"/>
        </w:rPr>
      </w:pPr>
      <w:r>
        <w:rPr>
          <w:rFonts w:eastAsia="方正仿宋_GBK"/>
          <w:szCs w:val="32"/>
        </w:rPr>
        <w:t>各地要切实加强组织领导，采取务实管用措施，建立相应工作机制，形成上下联动、协同配合的工作格局。将</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监管工作纳入政府绩效考核体系，加强督查督导。各级财政部门要通过现有渠道统筹做好部门联合</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监管经费保障。</w:t>
      </w:r>
    </w:p>
    <w:p>
      <w:pPr>
        <w:adjustRightInd w:val="0"/>
        <w:snapToGrid w:val="0"/>
        <w:spacing w:line="574" w:lineRule="exact"/>
        <w:ind w:firstLine="628" w:firstLineChars="200"/>
        <w:rPr>
          <w:rFonts w:eastAsia="方正仿宋_GBK"/>
          <w:szCs w:val="32"/>
        </w:rPr>
      </w:pPr>
      <w:r>
        <w:rPr>
          <w:rFonts w:ascii="方正楷体_GBK" w:eastAsia="方正楷体_GBK"/>
          <w:b/>
          <w:szCs w:val="32"/>
        </w:rPr>
        <w:t>（二）严格落实责任。</w:t>
      </w:r>
      <w:r>
        <w:rPr>
          <w:rFonts w:eastAsia="方正仿宋_GBK"/>
          <w:szCs w:val="32"/>
        </w:rPr>
        <w:t>各地、各部门要进一步增强责任意识，对忠于职守、履职尽责的，给予表扬和鼓励；对未履行、不当履行、违法履行</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监管职责的，依法依规严肃处理；涉嫌犯罪的，要移送有关机关依法处理。同时，要坚持</w:t>
      </w:r>
      <w:r>
        <w:rPr>
          <w:rFonts w:hint="eastAsia" w:eastAsia="方正仿宋_GBK"/>
          <w:szCs w:val="32"/>
        </w:rPr>
        <w:t>“</w:t>
      </w:r>
      <w:r>
        <w:rPr>
          <w:rFonts w:eastAsia="方正仿宋_GBK"/>
          <w:szCs w:val="32"/>
        </w:rPr>
        <w:t>尽职照单免责，失职照单问责</w:t>
      </w:r>
      <w:r>
        <w:rPr>
          <w:rFonts w:hint="eastAsia" w:eastAsia="方正仿宋_GBK"/>
          <w:szCs w:val="32"/>
        </w:rPr>
        <w:t>”</w:t>
      </w:r>
      <w:r>
        <w:rPr>
          <w:rFonts w:eastAsia="方正仿宋_GBK"/>
          <w:szCs w:val="32"/>
        </w:rPr>
        <w:t>原则，对严格依据抽查事项清单和相关工作要求开展</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监管，检查对象出现问题的，应结合执法检查人员工作态度、工作程序方法、客观条件等进行综合分析，该免责的依法依规免予追究相关责任。</w:t>
      </w:r>
    </w:p>
    <w:p>
      <w:pPr>
        <w:adjustRightInd w:val="0"/>
        <w:snapToGrid w:val="0"/>
        <w:spacing w:line="574" w:lineRule="exact"/>
        <w:ind w:firstLine="628" w:firstLineChars="200"/>
        <w:rPr>
          <w:rFonts w:eastAsia="方正仿宋_GBK"/>
          <w:szCs w:val="32"/>
        </w:rPr>
      </w:pPr>
      <w:r>
        <w:rPr>
          <w:rFonts w:eastAsia="方正仿宋_GBK"/>
          <w:szCs w:val="32"/>
        </w:rPr>
        <w:t>各级监管执法部门及其执法检查人员在</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监管中有下列情形之一的，应当承担行政责任：未按要求进行抽查检查</w:t>
      </w:r>
      <w:r>
        <w:rPr>
          <w:rFonts w:hint="eastAsia" w:eastAsia="方正仿宋_GBK"/>
          <w:szCs w:val="32"/>
        </w:rPr>
        <w:t>，</w:t>
      </w:r>
      <w:r>
        <w:rPr>
          <w:rFonts w:eastAsia="方正仿宋_GBK"/>
          <w:szCs w:val="32"/>
        </w:rPr>
        <w:t>造成不良后果的；未依法及时公示抽查检查结果，造成不良后果的；对抽查检查中发现的涉嫌犯罪案件，未依法移送公安机关处理的；不执行或者拖延执行抽查任务的；其他依法依规应当追究责任的。</w:t>
      </w:r>
    </w:p>
    <w:p>
      <w:pPr>
        <w:adjustRightInd w:val="0"/>
        <w:snapToGrid w:val="0"/>
        <w:spacing w:line="574" w:lineRule="exact"/>
        <w:ind w:firstLine="628" w:firstLineChars="200"/>
        <w:rPr>
          <w:rFonts w:eastAsia="方正仿宋_GBK"/>
          <w:szCs w:val="32"/>
        </w:rPr>
      </w:pPr>
      <w:r>
        <w:rPr>
          <w:rFonts w:eastAsia="方正仿宋_GBK"/>
          <w:szCs w:val="32"/>
        </w:rPr>
        <w:t>各级监管执法部门及其执法检查人员在</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中存在下列情形之一、相关市场主体出现问题的，可以免除行政责任：按照法律法规规章规定和抽查工作计划安排，已履行抽查检查职责的；因现有专业技术手段限制不能发现所存在问题的；检查对象发生事故，性质上与执法检查人员的抽查检查不存在因果关系的；因被委托进行检查的专业机构出具虚假报告等，导致错误判定或者处理的；其他依法依规不应当追究责任的。</w:t>
      </w:r>
    </w:p>
    <w:p>
      <w:pPr>
        <w:adjustRightInd w:val="0"/>
        <w:snapToGrid w:val="0"/>
        <w:spacing w:line="520" w:lineRule="exact"/>
        <w:ind w:firstLine="628" w:firstLineChars="200"/>
        <w:rPr>
          <w:rFonts w:eastAsia="方正仿宋_GBK"/>
          <w:szCs w:val="32"/>
        </w:rPr>
      </w:pPr>
      <w:r>
        <w:rPr>
          <w:rFonts w:eastAsia="方正仿宋_GBK"/>
          <w:szCs w:val="32"/>
        </w:rPr>
        <w:t>各地、各部门可以根据实际，细化追责免责相关办法，明确政策标准和评判界限，既严格问责追责，又有效保护基层执法检查人员担当作为、干事创业的积极性。</w:t>
      </w:r>
    </w:p>
    <w:p>
      <w:pPr>
        <w:adjustRightInd w:val="0"/>
        <w:snapToGrid w:val="0"/>
        <w:spacing w:line="520" w:lineRule="exact"/>
        <w:ind w:firstLine="628" w:firstLineChars="200"/>
        <w:rPr>
          <w:rFonts w:eastAsia="方正仿宋_GBK"/>
          <w:szCs w:val="32"/>
        </w:rPr>
      </w:pPr>
      <w:r>
        <w:rPr>
          <w:rFonts w:hint="eastAsia" w:ascii="方正楷体_GBK" w:eastAsia="方正楷体_GBK"/>
          <w:b/>
          <w:szCs w:val="32"/>
        </w:rPr>
        <w:t>（三）加强宣传培训。</w:t>
      </w:r>
      <w:r>
        <w:rPr>
          <w:rFonts w:eastAsia="方正仿宋_GBK"/>
          <w:szCs w:val="32"/>
        </w:rPr>
        <w:t>各地、各部门要做好相关法规规章和规范性文件的立改废释工作，推进</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监管法治化进程。加强干部队伍建设，强化对</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监管相关人员特别是基层一线执法人员的业务培训，切实提高履职能力和水平。大力宣传</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监管的政策措施和进展成效，让社会公众特别是广大市场主体全面了解改革的相关要求，增强市场主体信用意识和自我约束力，鼓励和引导社会公众广泛参与，形成全社会理解、关心、支持改革的良好氛围。</w:t>
      </w:r>
    </w:p>
    <w:p>
      <w:pPr>
        <w:adjustRightInd w:val="0"/>
        <w:snapToGrid w:val="0"/>
        <w:spacing w:line="500" w:lineRule="exact"/>
        <w:ind w:firstLine="628" w:firstLineChars="200"/>
        <w:rPr>
          <w:rFonts w:eastAsia="方正仿宋_GBK"/>
          <w:szCs w:val="32"/>
        </w:rPr>
      </w:pPr>
    </w:p>
    <w:p>
      <w:pPr>
        <w:adjustRightInd w:val="0"/>
        <w:snapToGrid w:val="0"/>
        <w:spacing w:line="520" w:lineRule="exact"/>
        <w:ind w:left="1983" w:leftChars="200" w:hanging="1355" w:hangingChars="432"/>
        <w:rPr>
          <w:rFonts w:eastAsia="方正仿宋_GBK"/>
          <w:szCs w:val="32"/>
        </w:rPr>
      </w:pPr>
      <w:r>
        <w:rPr>
          <w:rFonts w:eastAsia="方正仿宋_GBK"/>
          <w:szCs w:val="32"/>
        </w:rPr>
        <w:t>附件：1</w:t>
      </w:r>
      <w:r>
        <w:rPr>
          <w:rFonts w:hint="eastAsia" w:eastAsia="方正仿宋_GBK"/>
          <w:szCs w:val="32"/>
        </w:rPr>
        <w:t>．</w:t>
      </w:r>
      <w:r>
        <w:rPr>
          <w:rFonts w:eastAsia="方正仿宋_GBK"/>
          <w:szCs w:val="32"/>
        </w:rPr>
        <w:t>全面推行部门联合</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监管工作考核评分细则（市直部门）</w:t>
      </w:r>
    </w:p>
    <w:p>
      <w:pPr>
        <w:adjustRightInd w:val="0"/>
        <w:snapToGrid w:val="0"/>
        <w:spacing w:line="520" w:lineRule="exact"/>
        <w:ind w:left="1983" w:leftChars="200" w:hanging="1355" w:hangingChars="432"/>
        <w:rPr>
          <w:rFonts w:eastAsia="方正仿宋_GBK"/>
          <w:szCs w:val="32"/>
        </w:rPr>
      </w:pPr>
      <w:r>
        <w:rPr>
          <w:rFonts w:eastAsia="方正仿宋_GBK"/>
          <w:szCs w:val="32"/>
        </w:rPr>
        <w:t xml:space="preserve">      2</w:t>
      </w:r>
      <w:r>
        <w:rPr>
          <w:rFonts w:hint="eastAsia" w:eastAsia="方正仿宋_GBK"/>
          <w:szCs w:val="32"/>
        </w:rPr>
        <w:t>．</w:t>
      </w:r>
      <w:r>
        <w:rPr>
          <w:rFonts w:eastAsia="方正仿宋_GBK"/>
          <w:szCs w:val="32"/>
        </w:rPr>
        <w:t>全面推行部门联合</w:t>
      </w:r>
      <w:r>
        <w:rPr>
          <w:rFonts w:hint="eastAsia" w:eastAsia="方正仿宋_GBK"/>
          <w:szCs w:val="32"/>
        </w:rPr>
        <w:t>“</w:t>
      </w:r>
      <w:r>
        <w:rPr>
          <w:rFonts w:eastAsia="方正仿宋_GBK"/>
          <w:szCs w:val="32"/>
        </w:rPr>
        <w:t>双随机、一公开</w:t>
      </w:r>
      <w:r>
        <w:rPr>
          <w:rFonts w:hint="eastAsia" w:eastAsia="方正仿宋_GBK"/>
          <w:szCs w:val="32"/>
        </w:rPr>
        <w:t>”</w:t>
      </w:r>
      <w:r>
        <w:rPr>
          <w:rFonts w:eastAsia="方正仿宋_GBK"/>
          <w:szCs w:val="32"/>
        </w:rPr>
        <w:t>监管工作考核评分细则（区县政府）</w:t>
      </w:r>
    </w:p>
    <w:p>
      <w:pPr>
        <w:adjustRightInd w:val="0"/>
        <w:snapToGrid w:val="0"/>
        <w:spacing w:line="520" w:lineRule="exact"/>
        <w:ind w:firstLine="628" w:firstLineChars="200"/>
        <w:rPr>
          <w:rFonts w:eastAsia="方正仿宋_GBK"/>
          <w:szCs w:val="32"/>
        </w:rPr>
      </w:pPr>
    </w:p>
    <w:p>
      <w:pPr>
        <w:adjustRightInd w:val="0"/>
        <w:snapToGrid w:val="0"/>
        <w:spacing w:line="520" w:lineRule="exact"/>
        <w:ind w:firstLine="628" w:firstLineChars="200"/>
        <w:rPr>
          <w:rFonts w:eastAsia="方正仿宋_GBK"/>
          <w:szCs w:val="32"/>
        </w:rPr>
      </w:pPr>
    </w:p>
    <w:p>
      <w:pPr>
        <w:adjustRightInd w:val="0"/>
        <w:snapToGrid w:val="0"/>
        <w:spacing w:line="520" w:lineRule="exact"/>
        <w:ind w:firstLine="628" w:firstLineChars="200"/>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rPr>
          <w:rFonts w:eastAsia="方正仿宋_GBK"/>
          <w:szCs w:val="32"/>
        </w:rPr>
      </w:pPr>
    </w:p>
    <w:p>
      <w:pPr>
        <w:adjustRightInd w:val="0"/>
        <w:snapToGrid w:val="0"/>
        <w:spacing w:line="520" w:lineRule="exact"/>
        <w:ind w:firstLine="5338" w:firstLineChars="1700"/>
        <w:rPr>
          <w:rFonts w:hint="default" w:eastAsia="方正仿宋_GBK"/>
          <w:szCs w:val="32"/>
          <w:lang w:val="en-US" w:eastAsia="zh-CN"/>
        </w:rPr>
      </w:pPr>
      <w:bookmarkStart w:id="0" w:name="_GoBack"/>
      <w:bookmarkEnd w:id="0"/>
      <w:r>
        <w:rPr>
          <w:rFonts w:hint="eastAsia" w:eastAsia="方正仿宋_GBK"/>
          <w:szCs w:val="32"/>
          <w:lang w:val="en-US" w:eastAsia="zh-CN"/>
        </w:rPr>
        <w:t>黄山市人民政府</w:t>
      </w:r>
    </w:p>
    <w:p>
      <w:pPr>
        <w:wordWrap w:val="0"/>
        <w:adjustRightInd w:val="0"/>
        <w:snapToGrid w:val="0"/>
        <w:spacing w:line="574" w:lineRule="exact"/>
        <w:ind w:firstLine="628" w:firstLineChars="200"/>
        <w:jc w:val="right"/>
        <w:rPr>
          <w:rFonts w:eastAsia="方正仿宋_GBK"/>
          <w:szCs w:val="32"/>
        </w:rPr>
      </w:pPr>
      <w:r>
        <w:rPr>
          <w:rFonts w:eastAsia="方正仿宋_GBK"/>
          <w:szCs w:val="32"/>
        </w:rPr>
        <w:t>2019年</w:t>
      </w:r>
      <w:r>
        <w:rPr>
          <w:rFonts w:hint="eastAsia" w:eastAsia="方正仿宋_GBK"/>
          <w:szCs w:val="32"/>
        </w:rPr>
        <w:t>10</w:t>
      </w:r>
      <w:r>
        <w:rPr>
          <w:rFonts w:eastAsia="方正仿宋_GBK"/>
          <w:szCs w:val="32"/>
        </w:rPr>
        <w:t>月</w:t>
      </w:r>
      <w:r>
        <w:rPr>
          <w:rFonts w:hint="eastAsia" w:eastAsia="方正仿宋_GBK"/>
          <w:szCs w:val="32"/>
        </w:rPr>
        <w:t>8</w:t>
      </w:r>
      <w:r>
        <w:rPr>
          <w:rFonts w:eastAsia="方正仿宋_GBK"/>
          <w:szCs w:val="32"/>
        </w:rPr>
        <w:t>日</w:t>
      </w:r>
      <w:r>
        <w:rPr>
          <w:rFonts w:hint="eastAsia" w:eastAsia="方正仿宋_GBK"/>
          <w:szCs w:val="32"/>
        </w:rPr>
        <w:t xml:space="preserve">        </w:t>
      </w:r>
    </w:p>
    <w:p>
      <w:pPr>
        <w:widowControl/>
        <w:jc w:val="left"/>
        <w:rPr>
          <w:rFonts w:ascii="仿宋_GB2312"/>
          <w:szCs w:val="32"/>
        </w:rPr>
        <w:sectPr>
          <w:footerReference r:id="rId5" w:type="default"/>
          <w:footerReference r:id="rId6" w:type="even"/>
          <w:pgSz w:w="11906" w:h="16838"/>
          <w:pgMar w:top="2098" w:right="1531" w:bottom="1985" w:left="1531" w:header="851" w:footer="1588" w:gutter="0"/>
          <w:cols w:space="720" w:num="1"/>
          <w:docGrid w:type="linesAndChars" w:linePitch="590" w:charSpace="1229"/>
        </w:sectPr>
      </w:pPr>
    </w:p>
    <w:p>
      <w:pPr>
        <w:spacing w:line="340" w:lineRule="exact"/>
        <w:jc w:val="left"/>
        <w:rPr>
          <w:rFonts w:ascii="方正黑体_GBK" w:hAnsi="宋体" w:eastAsia="方正黑体_GBK"/>
          <w:szCs w:val="32"/>
        </w:rPr>
      </w:pPr>
      <w:r>
        <w:rPr>
          <w:rFonts w:hint="eastAsia" w:ascii="方正黑体_GBK" w:hAnsi="宋体" w:eastAsia="方正黑体_GBK"/>
          <w:szCs w:val="32"/>
        </w:rPr>
        <w:t>附件1</w:t>
      </w:r>
    </w:p>
    <w:p>
      <w:pPr>
        <w:spacing w:line="340" w:lineRule="exact"/>
        <w:jc w:val="left"/>
        <w:rPr>
          <w:rFonts w:ascii="方正黑体_GBK" w:hAnsi="宋体" w:eastAsia="方正黑体_GBK"/>
          <w:szCs w:val="32"/>
        </w:rPr>
      </w:pP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全面推行部门联合“双随机、一公开”</w:t>
      </w: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监管工作考核评分细则（市直部门）</w:t>
      </w:r>
    </w:p>
    <w:p>
      <w:pPr>
        <w:spacing w:line="600" w:lineRule="exact"/>
        <w:jc w:val="center"/>
        <w:rPr>
          <w:rFonts w:ascii="方正小标宋_GBK" w:hAnsi="Calibri" w:eastAsia="方正小标宋_GBK"/>
          <w:sz w:val="44"/>
          <w:szCs w:val="44"/>
        </w:rPr>
      </w:pPr>
    </w:p>
    <w:tbl>
      <w:tblPr>
        <w:tblStyle w:val="3"/>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765"/>
        <w:gridCol w:w="510"/>
        <w:gridCol w:w="765"/>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blHeader/>
          <w:jc w:val="center"/>
        </w:trPr>
        <w:tc>
          <w:tcPr>
            <w:tcW w:w="294" w:type="pct"/>
            <w:vAlign w:val="center"/>
          </w:tcPr>
          <w:p>
            <w:pPr>
              <w:spacing w:line="360" w:lineRule="exact"/>
              <w:jc w:val="center"/>
              <w:rPr>
                <w:rFonts w:ascii="方正黑体_GBK" w:eastAsia="方正黑体_GBK"/>
                <w:sz w:val="30"/>
                <w:szCs w:val="30"/>
              </w:rPr>
            </w:pPr>
            <w:r>
              <w:rPr>
                <w:rFonts w:hint="eastAsia" w:ascii="方正黑体_GBK" w:eastAsia="方正黑体_GBK"/>
                <w:sz w:val="30"/>
                <w:szCs w:val="30"/>
              </w:rPr>
              <w:t>序号</w:t>
            </w:r>
          </w:p>
        </w:tc>
        <w:tc>
          <w:tcPr>
            <w:tcW w:w="540" w:type="pct"/>
            <w:vAlign w:val="center"/>
          </w:tcPr>
          <w:p>
            <w:pPr>
              <w:spacing w:line="360" w:lineRule="exact"/>
              <w:jc w:val="center"/>
              <w:rPr>
                <w:rFonts w:ascii="方正黑体_GBK" w:eastAsia="方正黑体_GBK"/>
                <w:sz w:val="30"/>
                <w:szCs w:val="30"/>
              </w:rPr>
            </w:pPr>
            <w:r>
              <w:rPr>
                <w:rFonts w:hint="eastAsia" w:ascii="方正黑体_GBK" w:eastAsia="方正黑体_GBK"/>
                <w:sz w:val="30"/>
                <w:szCs w:val="30"/>
              </w:rPr>
              <w:t>考核指标</w:t>
            </w:r>
          </w:p>
        </w:tc>
        <w:tc>
          <w:tcPr>
            <w:tcW w:w="343" w:type="pct"/>
            <w:vAlign w:val="center"/>
          </w:tcPr>
          <w:p>
            <w:pPr>
              <w:spacing w:line="360" w:lineRule="exact"/>
              <w:jc w:val="center"/>
              <w:rPr>
                <w:rFonts w:ascii="方正黑体_GBK" w:eastAsia="方正黑体_GBK"/>
                <w:sz w:val="30"/>
                <w:szCs w:val="30"/>
              </w:rPr>
            </w:pPr>
            <w:r>
              <w:rPr>
                <w:rFonts w:hint="eastAsia" w:ascii="方正黑体_GBK" w:eastAsia="方正黑体_GBK"/>
                <w:sz w:val="30"/>
                <w:szCs w:val="30"/>
              </w:rPr>
              <w:t>分值</w:t>
            </w:r>
          </w:p>
        </w:tc>
        <w:tc>
          <w:tcPr>
            <w:tcW w:w="1421" w:type="pct"/>
            <w:vAlign w:val="center"/>
          </w:tcPr>
          <w:p>
            <w:pPr>
              <w:spacing w:line="360" w:lineRule="exact"/>
              <w:jc w:val="center"/>
              <w:rPr>
                <w:rFonts w:ascii="方正黑体_GBK" w:eastAsia="方正黑体_GBK"/>
                <w:sz w:val="30"/>
                <w:szCs w:val="30"/>
              </w:rPr>
            </w:pPr>
            <w:r>
              <w:rPr>
                <w:rFonts w:hint="eastAsia" w:ascii="方正黑体_GBK" w:eastAsia="方正黑体_GBK"/>
                <w:sz w:val="30"/>
                <w:szCs w:val="30"/>
              </w:rPr>
              <w:t>考核内容</w:t>
            </w:r>
          </w:p>
        </w:tc>
        <w:tc>
          <w:tcPr>
            <w:tcW w:w="2402" w:type="pct"/>
            <w:vAlign w:val="center"/>
          </w:tcPr>
          <w:p>
            <w:pPr>
              <w:spacing w:line="360" w:lineRule="exact"/>
              <w:jc w:val="center"/>
              <w:rPr>
                <w:rFonts w:ascii="方正黑体_GBK" w:eastAsia="方正黑体_GBK"/>
                <w:sz w:val="30"/>
                <w:szCs w:val="30"/>
              </w:rPr>
            </w:pPr>
            <w:r>
              <w:rPr>
                <w:rFonts w:hint="eastAsia" w:ascii="方正黑体_GBK" w:eastAsia="方正黑体_GBK"/>
                <w:sz w:val="30"/>
                <w:szCs w:val="30"/>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294" w:type="pct"/>
            <w:vMerge w:val="restart"/>
            <w:vAlign w:val="center"/>
          </w:tcPr>
          <w:p>
            <w:pPr>
              <w:adjustRightInd w:val="0"/>
              <w:snapToGrid w:val="0"/>
              <w:spacing w:line="360" w:lineRule="exact"/>
              <w:jc w:val="center"/>
              <w:rPr>
                <w:rFonts w:eastAsia="方正仿宋_GBK"/>
                <w:sz w:val="28"/>
                <w:szCs w:val="28"/>
              </w:rPr>
            </w:pPr>
            <w:r>
              <w:rPr>
                <w:rFonts w:eastAsia="方正仿宋_GBK"/>
                <w:sz w:val="28"/>
                <w:szCs w:val="28"/>
              </w:rPr>
              <w:t>1</w:t>
            </w:r>
          </w:p>
        </w:tc>
        <w:tc>
          <w:tcPr>
            <w:tcW w:w="540" w:type="pct"/>
            <w:vMerge w:val="restart"/>
            <w:vAlign w:val="center"/>
          </w:tcPr>
          <w:p>
            <w:pPr>
              <w:adjustRightInd w:val="0"/>
              <w:snapToGrid w:val="0"/>
              <w:spacing w:line="360" w:lineRule="exact"/>
              <w:rPr>
                <w:rFonts w:eastAsia="方正仿宋_GBK"/>
                <w:sz w:val="28"/>
                <w:szCs w:val="28"/>
              </w:rPr>
            </w:pPr>
            <w:r>
              <w:rPr>
                <w:rFonts w:eastAsia="方正仿宋_GBK"/>
                <w:sz w:val="28"/>
                <w:szCs w:val="28"/>
              </w:rPr>
              <w:t>“双随机、一公开”监管基础制度建立情况</w:t>
            </w:r>
          </w:p>
        </w:tc>
        <w:tc>
          <w:tcPr>
            <w:tcW w:w="343" w:type="pct"/>
            <w:vMerge w:val="restart"/>
            <w:vAlign w:val="center"/>
          </w:tcPr>
          <w:p>
            <w:pPr>
              <w:adjustRightInd w:val="0"/>
              <w:snapToGrid w:val="0"/>
              <w:spacing w:line="360" w:lineRule="exact"/>
              <w:jc w:val="center"/>
              <w:rPr>
                <w:rFonts w:eastAsia="方正仿宋_GBK"/>
                <w:sz w:val="28"/>
                <w:szCs w:val="28"/>
              </w:rPr>
            </w:pPr>
            <w:r>
              <w:rPr>
                <w:rFonts w:eastAsia="方正仿宋_GBK"/>
                <w:sz w:val="28"/>
                <w:szCs w:val="28"/>
              </w:rPr>
              <w:t>25分</w:t>
            </w:r>
          </w:p>
        </w:tc>
        <w:tc>
          <w:tcPr>
            <w:tcW w:w="1421" w:type="pct"/>
            <w:vMerge w:val="restart"/>
            <w:vAlign w:val="center"/>
          </w:tcPr>
          <w:p>
            <w:pPr>
              <w:adjustRightInd w:val="0"/>
              <w:snapToGrid w:val="0"/>
              <w:spacing w:line="360" w:lineRule="exact"/>
              <w:rPr>
                <w:rFonts w:eastAsia="方正仿宋_GBK"/>
                <w:sz w:val="28"/>
                <w:szCs w:val="28"/>
              </w:rPr>
            </w:pPr>
            <w:r>
              <w:rPr>
                <w:rFonts w:eastAsia="方正仿宋_GBK"/>
                <w:sz w:val="28"/>
                <w:szCs w:val="28"/>
              </w:rPr>
              <w:t>是否依照法律法规规章规定，在部门权责清单基础上，统筹制定本部门随机抽查事项清单，明确抽查依据、主体层级、内容方式等，通过相关网站和平台向社会公开；是否在监管平台统筹建立健全覆盖本系统各层级、与抽查事项相对应的检查对象名录库和执法检查人员名录库，并实行动态管理；是否根据本行业领域监管实际，制定详细的随机抽查工作细则，对抽查事项逐一明确抽查的工作程序、项目、方法等</w:t>
            </w:r>
          </w:p>
        </w:tc>
        <w:tc>
          <w:tcPr>
            <w:tcW w:w="2402" w:type="pct"/>
            <w:vAlign w:val="center"/>
          </w:tcPr>
          <w:p>
            <w:pPr>
              <w:adjustRightInd w:val="0"/>
              <w:snapToGrid w:val="0"/>
              <w:spacing w:line="360" w:lineRule="exact"/>
              <w:rPr>
                <w:rFonts w:eastAsia="方正仿宋_GBK"/>
                <w:sz w:val="28"/>
                <w:szCs w:val="28"/>
              </w:rPr>
            </w:pPr>
            <w:r>
              <w:rPr>
                <w:rFonts w:eastAsia="方正仿宋_GBK"/>
                <w:sz w:val="28"/>
                <w:szCs w:val="28"/>
              </w:rPr>
              <w:t xml:space="preserve">未在规定时间内，及时制定、报送、公开本部门随机抽查事项清单的，扣10分                               </w:t>
            </w:r>
          </w:p>
          <w:p>
            <w:pPr>
              <w:adjustRightInd w:val="0"/>
              <w:snapToGrid w:val="0"/>
              <w:spacing w:line="360" w:lineRule="exact"/>
              <w:ind w:firstLine="5480" w:firstLineChars="2000"/>
              <w:rPr>
                <w:rFonts w:eastAsia="方正仿宋_GBK"/>
                <w:sz w:val="28"/>
                <w:szCs w:val="28"/>
              </w:rPr>
            </w:pPr>
            <w:r>
              <w:rPr>
                <w:rFonts w:eastAsia="方正仿宋_GBK"/>
                <w:sz w:val="28"/>
                <w:szCs w:val="28"/>
              </w:rPr>
              <w:t>（</w:t>
            </w:r>
            <w:r>
              <w:rPr>
                <w:rFonts w:hint="eastAsia" w:eastAsia="方正仿宋_GBK"/>
                <w:sz w:val="28"/>
                <w:szCs w:val="28"/>
              </w:rPr>
              <w:t>（</w:t>
            </w:r>
            <w:r>
              <w:rPr>
                <w:rFonts w:eastAsia="方正仿宋_GBK"/>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294" w:type="pct"/>
            <w:vMerge w:val="continue"/>
            <w:vAlign w:val="center"/>
          </w:tcPr>
          <w:p>
            <w:pPr>
              <w:adjustRightInd w:val="0"/>
              <w:snapToGrid w:val="0"/>
              <w:spacing w:line="360" w:lineRule="exact"/>
              <w:jc w:val="center"/>
              <w:rPr>
                <w:rFonts w:eastAsia="方正仿宋_GBK"/>
                <w:sz w:val="28"/>
                <w:szCs w:val="28"/>
              </w:rPr>
            </w:pPr>
          </w:p>
        </w:tc>
        <w:tc>
          <w:tcPr>
            <w:tcW w:w="540" w:type="pct"/>
            <w:vMerge w:val="continue"/>
            <w:vAlign w:val="center"/>
          </w:tcPr>
          <w:p>
            <w:pPr>
              <w:adjustRightInd w:val="0"/>
              <w:snapToGrid w:val="0"/>
              <w:spacing w:line="360" w:lineRule="exact"/>
              <w:rPr>
                <w:rFonts w:eastAsia="方正仿宋_GBK"/>
                <w:sz w:val="28"/>
                <w:szCs w:val="28"/>
              </w:rPr>
            </w:pPr>
          </w:p>
        </w:tc>
        <w:tc>
          <w:tcPr>
            <w:tcW w:w="343" w:type="pct"/>
            <w:vMerge w:val="continue"/>
            <w:vAlign w:val="center"/>
          </w:tcPr>
          <w:p>
            <w:pPr>
              <w:adjustRightInd w:val="0"/>
              <w:snapToGrid w:val="0"/>
              <w:spacing w:line="360" w:lineRule="exact"/>
              <w:rPr>
                <w:rFonts w:eastAsia="方正仿宋_GBK"/>
                <w:sz w:val="28"/>
                <w:szCs w:val="28"/>
              </w:rPr>
            </w:pPr>
          </w:p>
        </w:tc>
        <w:tc>
          <w:tcPr>
            <w:tcW w:w="1421" w:type="pct"/>
            <w:vMerge w:val="continue"/>
          </w:tcPr>
          <w:p>
            <w:pPr>
              <w:adjustRightInd w:val="0"/>
              <w:snapToGrid w:val="0"/>
              <w:spacing w:line="360" w:lineRule="exact"/>
              <w:rPr>
                <w:rFonts w:eastAsia="方正仿宋_GBK"/>
                <w:sz w:val="28"/>
                <w:szCs w:val="28"/>
              </w:rPr>
            </w:pP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未在</w:t>
            </w:r>
            <w:r>
              <w:rPr>
                <w:rFonts w:eastAsia="方正仿宋_GBK"/>
                <w:sz w:val="28"/>
                <w:szCs w:val="28"/>
              </w:rPr>
              <w:t>规定时间内</w:t>
            </w:r>
            <w:r>
              <w:rPr>
                <w:rFonts w:eastAsia="方正仿宋_GBK"/>
                <w:spacing w:val="-10"/>
                <w:sz w:val="28"/>
                <w:szCs w:val="28"/>
              </w:rPr>
              <w:t>，通过省事中事后监管平台统筹建立健全</w:t>
            </w:r>
            <w:r>
              <w:rPr>
                <w:rFonts w:eastAsia="方正仿宋_GBK"/>
                <w:sz w:val="28"/>
                <w:szCs w:val="28"/>
              </w:rPr>
              <w:t>覆盖本系统各层级、与抽查事项相对应的检查对象</w:t>
            </w:r>
            <w:r>
              <w:rPr>
                <w:rFonts w:eastAsia="方正仿宋_GBK"/>
                <w:spacing w:val="-10"/>
                <w:sz w:val="28"/>
                <w:szCs w:val="28"/>
              </w:rPr>
              <w:t xml:space="preserve">名录库的，扣5分                                               </w:t>
            </w:r>
          </w:p>
          <w:p>
            <w:pPr>
              <w:adjustRightInd w:val="0"/>
              <w:snapToGrid w:val="0"/>
              <w:spacing w:line="36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294" w:type="pct"/>
            <w:vMerge w:val="continue"/>
            <w:vAlign w:val="center"/>
          </w:tcPr>
          <w:p>
            <w:pPr>
              <w:adjustRightInd w:val="0"/>
              <w:snapToGrid w:val="0"/>
              <w:spacing w:line="360" w:lineRule="exact"/>
              <w:jc w:val="center"/>
              <w:rPr>
                <w:rFonts w:eastAsia="方正仿宋_GBK"/>
                <w:sz w:val="28"/>
                <w:szCs w:val="28"/>
              </w:rPr>
            </w:pPr>
          </w:p>
        </w:tc>
        <w:tc>
          <w:tcPr>
            <w:tcW w:w="540" w:type="pct"/>
            <w:vMerge w:val="continue"/>
            <w:vAlign w:val="center"/>
          </w:tcPr>
          <w:p>
            <w:pPr>
              <w:adjustRightInd w:val="0"/>
              <w:snapToGrid w:val="0"/>
              <w:spacing w:line="360" w:lineRule="exact"/>
              <w:rPr>
                <w:rFonts w:eastAsia="方正仿宋_GBK"/>
                <w:sz w:val="28"/>
                <w:szCs w:val="28"/>
              </w:rPr>
            </w:pPr>
          </w:p>
        </w:tc>
        <w:tc>
          <w:tcPr>
            <w:tcW w:w="343" w:type="pct"/>
            <w:vMerge w:val="continue"/>
            <w:vAlign w:val="center"/>
          </w:tcPr>
          <w:p>
            <w:pPr>
              <w:adjustRightInd w:val="0"/>
              <w:snapToGrid w:val="0"/>
              <w:spacing w:line="360" w:lineRule="exact"/>
              <w:rPr>
                <w:rFonts w:eastAsia="方正仿宋_GBK"/>
                <w:sz w:val="28"/>
                <w:szCs w:val="28"/>
              </w:rPr>
            </w:pPr>
          </w:p>
        </w:tc>
        <w:tc>
          <w:tcPr>
            <w:tcW w:w="1421" w:type="pct"/>
            <w:vMerge w:val="continue"/>
          </w:tcPr>
          <w:p>
            <w:pPr>
              <w:adjustRightInd w:val="0"/>
              <w:snapToGrid w:val="0"/>
              <w:spacing w:line="360" w:lineRule="exact"/>
              <w:rPr>
                <w:rFonts w:eastAsia="方正仿宋_GBK"/>
                <w:sz w:val="28"/>
                <w:szCs w:val="28"/>
              </w:rPr>
            </w:pP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未在</w:t>
            </w:r>
            <w:r>
              <w:rPr>
                <w:rFonts w:eastAsia="方正仿宋_GBK"/>
                <w:sz w:val="28"/>
                <w:szCs w:val="28"/>
              </w:rPr>
              <w:t>规定时间内</w:t>
            </w:r>
            <w:r>
              <w:rPr>
                <w:rFonts w:eastAsia="方正仿宋_GBK"/>
                <w:spacing w:val="-10"/>
                <w:sz w:val="28"/>
                <w:szCs w:val="28"/>
              </w:rPr>
              <w:t>，通过省事中事后监管平台统筹建立</w:t>
            </w:r>
            <w:r>
              <w:rPr>
                <w:rFonts w:eastAsia="方正仿宋_GBK"/>
                <w:sz w:val="28"/>
                <w:szCs w:val="28"/>
              </w:rPr>
              <w:t>覆盖本系统各层级、与抽查事项相对应的执法人员</w:t>
            </w:r>
            <w:r>
              <w:rPr>
                <w:rFonts w:eastAsia="方正仿宋_GBK"/>
                <w:spacing w:val="-10"/>
                <w:sz w:val="28"/>
                <w:szCs w:val="28"/>
              </w:rPr>
              <w:t xml:space="preserve">名录库的，扣5分                                         </w:t>
            </w:r>
          </w:p>
          <w:p>
            <w:pPr>
              <w:adjustRightInd w:val="0"/>
              <w:snapToGrid w:val="0"/>
              <w:spacing w:line="360" w:lineRule="exact"/>
              <w:ind w:firstLine="5985" w:firstLineChars="2250"/>
              <w:rPr>
                <w:rFonts w:eastAsia="方正仿宋_GBK"/>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r>
              <w:rPr>
                <w:rFonts w:eastAsia="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294" w:type="pct"/>
            <w:vMerge w:val="continue"/>
            <w:vAlign w:val="center"/>
          </w:tcPr>
          <w:p>
            <w:pPr>
              <w:adjustRightInd w:val="0"/>
              <w:snapToGrid w:val="0"/>
              <w:spacing w:line="360" w:lineRule="exact"/>
              <w:jc w:val="center"/>
              <w:rPr>
                <w:rFonts w:eastAsia="方正仿宋_GBK"/>
                <w:sz w:val="28"/>
                <w:szCs w:val="28"/>
              </w:rPr>
            </w:pPr>
          </w:p>
        </w:tc>
        <w:tc>
          <w:tcPr>
            <w:tcW w:w="540" w:type="pct"/>
            <w:vMerge w:val="continue"/>
            <w:vAlign w:val="center"/>
          </w:tcPr>
          <w:p>
            <w:pPr>
              <w:adjustRightInd w:val="0"/>
              <w:snapToGrid w:val="0"/>
              <w:spacing w:line="360" w:lineRule="exact"/>
              <w:rPr>
                <w:rFonts w:eastAsia="方正仿宋_GBK"/>
                <w:sz w:val="28"/>
                <w:szCs w:val="28"/>
              </w:rPr>
            </w:pPr>
          </w:p>
        </w:tc>
        <w:tc>
          <w:tcPr>
            <w:tcW w:w="343" w:type="pct"/>
            <w:vMerge w:val="continue"/>
            <w:vAlign w:val="center"/>
          </w:tcPr>
          <w:p>
            <w:pPr>
              <w:adjustRightInd w:val="0"/>
              <w:snapToGrid w:val="0"/>
              <w:spacing w:line="360" w:lineRule="exact"/>
              <w:rPr>
                <w:rFonts w:eastAsia="方正仿宋_GBK"/>
                <w:sz w:val="28"/>
                <w:szCs w:val="28"/>
              </w:rPr>
            </w:pPr>
          </w:p>
        </w:tc>
        <w:tc>
          <w:tcPr>
            <w:tcW w:w="1421" w:type="pct"/>
            <w:vMerge w:val="continue"/>
          </w:tcPr>
          <w:p>
            <w:pPr>
              <w:adjustRightInd w:val="0"/>
              <w:snapToGrid w:val="0"/>
              <w:spacing w:line="360" w:lineRule="exact"/>
              <w:rPr>
                <w:rFonts w:eastAsia="方正仿宋_GBK"/>
                <w:sz w:val="28"/>
                <w:szCs w:val="28"/>
              </w:rPr>
            </w:pPr>
          </w:p>
        </w:tc>
        <w:tc>
          <w:tcPr>
            <w:tcW w:w="2402" w:type="pct"/>
            <w:vAlign w:val="center"/>
          </w:tcPr>
          <w:p>
            <w:pPr>
              <w:adjustRightInd w:val="0"/>
              <w:snapToGrid w:val="0"/>
              <w:spacing w:line="360" w:lineRule="exact"/>
              <w:rPr>
                <w:rFonts w:eastAsia="方正仿宋_GBK"/>
                <w:sz w:val="28"/>
                <w:szCs w:val="28"/>
              </w:rPr>
            </w:pPr>
            <w:r>
              <w:rPr>
                <w:rFonts w:eastAsia="方正仿宋_GBK"/>
                <w:spacing w:val="-10"/>
                <w:sz w:val="28"/>
                <w:szCs w:val="28"/>
              </w:rPr>
              <w:t>未在</w:t>
            </w:r>
            <w:r>
              <w:rPr>
                <w:rFonts w:eastAsia="方正仿宋_GBK"/>
                <w:sz w:val="28"/>
                <w:szCs w:val="28"/>
              </w:rPr>
              <w:t>规定时间内</w:t>
            </w:r>
            <w:r>
              <w:rPr>
                <w:rFonts w:eastAsia="方正仿宋_GBK"/>
                <w:spacing w:val="-10"/>
                <w:sz w:val="28"/>
                <w:szCs w:val="28"/>
              </w:rPr>
              <w:t>，根据本行业领域监管实际，逐项制定随机抽查工作细则</w:t>
            </w:r>
            <w:r>
              <w:rPr>
                <w:rFonts w:eastAsia="方正仿宋_GBK"/>
                <w:sz w:val="28"/>
                <w:szCs w:val="28"/>
              </w:rPr>
              <w:t xml:space="preserve">的，扣5分                              </w:t>
            </w:r>
          </w:p>
          <w:p>
            <w:pPr>
              <w:adjustRightInd w:val="0"/>
              <w:snapToGrid w:val="0"/>
              <w:spacing w:line="360" w:lineRule="exact"/>
              <w:ind w:firstLine="5617" w:firstLineChars="2050"/>
              <w:rPr>
                <w:rFonts w:eastAsia="方正仿宋_GBK"/>
                <w:sz w:val="28"/>
                <w:szCs w:val="28"/>
              </w:rPr>
            </w:pPr>
            <w:r>
              <w:rPr>
                <w:rFonts w:eastAsia="方正仿宋_GBK"/>
                <w:sz w:val="28"/>
                <w:szCs w:val="28"/>
              </w:rPr>
              <w:t>（</w:t>
            </w:r>
            <w:r>
              <w:rPr>
                <w:rFonts w:hint="eastAsia" w:eastAsia="方正仿宋_GBK"/>
                <w:sz w:val="28"/>
                <w:szCs w:val="28"/>
              </w:rPr>
              <w:t>（</w:t>
            </w:r>
            <w:r>
              <w:rPr>
                <w:rFonts w:eastAsia="方正仿宋_GBK"/>
                <w:sz w:val="28"/>
                <w:szCs w:val="28"/>
              </w:rPr>
              <w:t xml:space="preserve">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294" w:type="pct"/>
            <w:vMerge w:val="restart"/>
            <w:vAlign w:val="center"/>
          </w:tcPr>
          <w:p>
            <w:pPr>
              <w:adjustRightInd w:val="0"/>
              <w:snapToGrid w:val="0"/>
              <w:spacing w:line="360" w:lineRule="exact"/>
              <w:jc w:val="center"/>
              <w:rPr>
                <w:rFonts w:eastAsia="方正仿宋_GBK"/>
                <w:spacing w:val="-10"/>
                <w:sz w:val="28"/>
                <w:szCs w:val="28"/>
              </w:rPr>
            </w:pPr>
            <w:r>
              <w:rPr>
                <w:rFonts w:eastAsia="方正仿宋_GBK"/>
                <w:spacing w:val="-10"/>
                <w:sz w:val="28"/>
                <w:szCs w:val="28"/>
              </w:rPr>
              <w:t>2</w:t>
            </w:r>
          </w:p>
        </w:tc>
        <w:tc>
          <w:tcPr>
            <w:tcW w:w="540" w:type="pct"/>
            <w:vMerge w:val="restar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规范“双随机、一公开”抽查流程情况</w:t>
            </w:r>
          </w:p>
        </w:tc>
        <w:tc>
          <w:tcPr>
            <w:tcW w:w="343" w:type="pct"/>
            <w:vMerge w:val="restart"/>
            <w:vAlign w:val="center"/>
          </w:tcPr>
          <w:p>
            <w:pPr>
              <w:adjustRightInd w:val="0"/>
              <w:snapToGrid w:val="0"/>
              <w:spacing w:line="360" w:lineRule="exact"/>
              <w:jc w:val="center"/>
              <w:rPr>
                <w:rFonts w:eastAsia="方正仿宋_GBK"/>
                <w:spacing w:val="-10"/>
                <w:sz w:val="28"/>
                <w:szCs w:val="28"/>
              </w:rPr>
            </w:pPr>
            <w:r>
              <w:rPr>
                <w:rFonts w:eastAsia="方正仿宋_GBK"/>
                <w:spacing w:val="-10"/>
                <w:sz w:val="28"/>
                <w:szCs w:val="28"/>
              </w:rPr>
              <w:t>25分</w:t>
            </w:r>
          </w:p>
        </w:tc>
        <w:tc>
          <w:tcPr>
            <w:tcW w:w="1421" w:type="pct"/>
            <w:vMerge w:val="restar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是否</w:t>
            </w:r>
            <w:r>
              <w:rPr>
                <w:rFonts w:eastAsia="方正仿宋_GBK"/>
                <w:sz w:val="28"/>
                <w:szCs w:val="28"/>
              </w:rPr>
              <w:t>规定时间内</w:t>
            </w:r>
            <w:r>
              <w:rPr>
                <w:rFonts w:eastAsia="方正仿宋_GBK"/>
                <w:spacing w:val="-10"/>
                <w:sz w:val="28"/>
                <w:szCs w:val="28"/>
              </w:rPr>
              <w:t>统筹制定本部门年度抽查工作计划，涵盖随机抽查事项清单中的一般检查事项和重点检查事项；是否存在年度抽查计划外，对纳入随机抽查事项清单的检查事项擅自开展检查；是否按抽查计划要求按时按质完成各项抽查任务；是否在抽查任务完成后20个工作日内，将抽查检查结果进行公示；是否对抽查中发现的各类问题，做好后续监管衔接，依法查处相关违法违规行为</w:t>
            </w: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未在</w:t>
            </w:r>
            <w:r>
              <w:rPr>
                <w:rFonts w:eastAsia="方正仿宋_GBK"/>
                <w:sz w:val="28"/>
                <w:szCs w:val="28"/>
              </w:rPr>
              <w:t>规定时间内</w:t>
            </w:r>
            <w:r>
              <w:rPr>
                <w:rFonts w:eastAsia="方正仿宋_GBK"/>
                <w:spacing w:val="-10"/>
                <w:sz w:val="28"/>
                <w:szCs w:val="28"/>
              </w:rPr>
              <w:t xml:space="preserve">，统筹制定本部门年度抽查工作计划的扣5分，抽查工作计划未涵盖一般检查事项和重点检查事项的，扣3分                             </w:t>
            </w:r>
          </w:p>
          <w:p>
            <w:pPr>
              <w:adjustRightInd w:val="0"/>
              <w:snapToGrid w:val="0"/>
              <w:spacing w:line="36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jc w:val="center"/>
              <w:rPr>
                <w:rFonts w:eastAsia="方正仿宋_GBK"/>
                <w:spacing w:val="-10"/>
                <w:sz w:val="28"/>
                <w:szCs w:val="28"/>
              </w:rPr>
            </w:pPr>
          </w:p>
        </w:tc>
        <w:tc>
          <w:tcPr>
            <w:tcW w:w="343" w:type="pct"/>
            <w:vMerge w:val="continue"/>
            <w:vAlign w:val="center"/>
          </w:tcPr>
          <w:p>
            <w:pPr>
              <w:adjustRightInd w:val="0"/>
              <w:snapToGrid w:val="0"/>
              <w:spacing w:line="360" w:lineRule="exact"/>
              <w:jc w:val="center"/>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 xml:space="preserve">存在年度抽查计划外，对纳入随机抽查事项清单的检查事项擅自开展检查，发现一次扣1分，扣完5分为止                                    </w:t>
            </w:r>
          </w:p>
          <w:p>
            <w:pPr>
              <w:adjustRightInd w:val="0"/>
              <w:snapToGrid w:val="0"/>
              <w:spacing w:line="36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 xml:space="preserve">未按抽查计划要求按时按质完成各项抽查任务的，每发现一项任务扣1分，扣完5分为止                                                </w:t>
            </w:r>
          </w:p>
          <w:p>
            <w:pPr>
              <w:adjustRightInd w:val="0"/>
              <w:snapToGrid w:val="0"/>
              <w:spacing w:line="36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 xml:space="preserve">未在抽查任务完成后20个工作日内，将抽查检查结果进行公示的，发现一起扣1分，扣完5分为止                                                </w:t>
            </w:r>
          </w:p>
          <w:p>
            <w:pPr>
              <w:adjustRightInd w:val="0"/>
              <w:snapToGrid w:val="0"/>
              <w:spacing w:line="36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 xml:space="preserve">未对抽查中发现的各类问题，做好后续监管衔接，依法查处相关违法违规行为的，发现一起扣1分，扣完5分为止       </w:t>
            </w:r>
          </w:p>
          <w:p>
            <w:pPr>
              <w:adjustRightInd w:val="0"/>
              <w:snapToGrid w:val="0"/>
              <w:spacing w:line="360" w:lineRule="exact"/>
              <w:rPr>
                <w:rFonts w:eastAsia="方正仿宋_GBK"/>
                <w:spacing w:val="-10"/>
                <w:sz w:val="28"/>
                <w:szCs w:val="28"/>
              </w:rPr>
            </w:pPr>
            <w:r>
              <w:rPr>
                <w:rFonts w:eastAsia="方正仿宋_GBK"/>
                <w:spacing w:val="-10"/>
                <w:sz w:val="28"/>
                <w:szCs w:val="28"/>
              </w:rPr>
              <w:t xml:space="preserve">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294" w:type="pct"/>
            <w:vMerge w:val="restart"/>
            <w:vAlign w:val="center"/>
          </w:tcPr>
          <w:p>
            <w:pPr>
              <w:adjustRightInd w:val="0"/>
              <w:snapToGrid w:val="0"/>
              <w:spacing w:line="360" w:lineRule="exact"/>
              <w:jc w:val="center"/>
              <w:rPr>
                <w:rFonts w:eastAsia="方正仿宋_GBK"/>
                <w:spacing w:val="-10"/>
                <w:sz w:val="28"/>
                <w:szCs w:val="28"/>
              </w:rPr>
            </w:pPr>
            <w:r>
              <w:rPr>
                <w:rFonts w:eastAsia="方正仿宋_GBK"/>
                <w:spacing w:val="-10"/>
                <w:sz w:val="28"/>
                <w:szCs w:val="28"/>
              </w:rPr>
              <w:t>3</w:t>
            </w:r>
          </w:p>
        </w:tc>
        <w:tc>
          <w:tcPr>
            <w:tcW w:w="540" w:type="pct"/>
            <w:vMerge w:val="restar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推进部门联合“双随机、一公开”监管情况</w:t>
            </w:r>
          </w:p>
        </w:tc>
        <w:tc>
          <w:tcPr>
            <w:tcW w:w="343" w:type="pct"/>
            <w:vMerge w:val="restart"/>
            <w:vAlign w:val="center"/>
          </w:tcPr>
          <w:p>
            <w:pPr>
              <w:adjustRightInd w:val="0"/>
              <w:snapToGrid w:val="0"/>
              <w:spacing w:line="360" w:lineRule="exact"/>
              <w:jc w:val="center"/>
              <w:rPr>
                <w:rFonts w:eastAsia="方正仿宋_GBK"/>
                <w:spacing w:val="-10"/>
                <w:sz w:val="28"/>
                <w:szCs w:val="28"/>
              </w:rPr>
            </w:pPr>
            <w:r>
              <w:rPr>
                <w:rFonts w:eastAsia="方正仿宋_GBK"/>
                <w:spacing w:val="-10"/>
                <w:sz w:val="28"/>
                <w:szCs w:val="28"/>
              </w:rPr>
              <w:t>10分</w:t>
            </w:r>
          </w:p>
        </w:tc>
        <w:tc>
          <w:tcPr>
            <w:tcW w:w="1421" w:type="pct"/>
            <w:vMerge w:val="restar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市场监管、生态环境保护、文化市场、交通运输、农业等五个部门是否对本领域部门联合“双随机、一公开”监管的参与部门范围进行梳理确定；是否在本领域发起部门联合双随机抽查活动；其他监管执法部门是否发起或参与部门联合抽查</w:t>
            </w:r>
          </w:p>
        </w:tc>
        <w:tc>
          <w:tcPr>
            <w:tcW w:w="2402" w:type="pct"/>
            <w:vAlign w:val="center"/>
          </w:tcPr>
          <w:p>
            <w:pPr>
              <w:adjustRightInd w:val="0"/>
              <w:snapToGrid w:val="0"/>
              <w:spacing w:line="400" w:lineRule="exact"/>
              <w:rPr>
                <w:rFonts w:eastAsia="方正仿宋_GBK"/>
                <w:spacing w:val="-10"/>
                <w:sz w:val="28"/>
                <w:szCs w:val="28"/>
              </w:rPr>
            </w:pPr>
            <w:r>
              <w:rPr>
                <w:rFonts w:eastAsia="方正仿宋_GBK"/>
                <w:spacing w:val="-10"/>
                <w:sz w:val="28"/>
                <w:szCs w:val="28"/>
              </w:rPr>
              <w:t xml:space="preserve">未对本领域部门联合“双随机、一公开”监管的参与部门范围进行梳理确定的，扣5分                             </w:t>
            </w:r>
          </w:p>
          <w:p>
            <w:pPr>
              <w:adjustRightInd w:val="0"/>
              <w:snapToGrid w:val="0"/>
              <w:spacing w:line="400" w:lineRule="exact"/>
              <w:ind w:firstLine="3857" w:firstLineChars="1450"/>
              <w:rPr>
                <w:rFonts w:eastAsia="方正仿宋_GBK"/>
                <w:spacing w:val="-10"/>
                <w:sz w:val="28"/>
                <w:szCs w:val="28"/>
              </w:rPr>
            </w:pPr>
            <w:r>
              <w:rPr>
                <w:rFonts w:eastAsia="方正仿宋_GBK"/>
                <w:spacing w:val="-10"/>
                <w:sz w:val="28"/>
                <w:szCs w:val="28"/>
              </w:rPr>
              <w:t xml:space="preserve">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jc w:val="center"/>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400" w:lineRule="exact"/>
              <w:rPr>
                <w:rFonts w:eastAsia="方正仿宋_GBK"/>
                <w:spacing w:val="-10"/>
                <w:sz w:val="28"/>
                <w:szCs w:val="28"/>
              </w:rPr>
            </w:pPr>
            <w:r>
              <w:rPr>
                <w:rFonts w:eastAsia="方正仿宋_GBK"/>
                <w:spacing w:val="-10"/>
                <w:sz w:val="28"/>
                <w:szCs w:val="28"/>
              </w:rPr>
              <w:t xml:space="preserve">未结合监管重点，在本领域发起部门联合双随机抽查活动的，有效整合归并多个部门对同一市场主体检查事项的，扣5分                      </w:t>
            </w:r>
          </w:p>
          <w:p>
            <w:pPr>
              <w:adjustRightInd w:val="0"/>
              <w:snapToGrid w:val="0"/>
              <w:spacing w:line="400" w:lineRule="exact"/>
              <w:ind w:firstLine="5852" w:firstLineChars="220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400" w:lineRule="exact"/>
              <w:rPr>
                <w:rFonts w:eastAsia="方正仿宋_GBK"/>
                <w:spacing w:val="-10"/>
                <w:sz w:val="28"/>
                <w:szCs w:val="28"/>
              </w:rPr>
            </w:pPr>
            <w:r>
              <w:rPr>
                <w:rFonts w:eastAsia="方正仿宋_GBK"/>
                <w:spacing w:val="-10"/>
                <w:sz w:val="28"/>
                <w:szCs w:val="28"/>
              </w:rPr>
              <w:t>除5大领域部门外其他监管执法部门未发起或参与部门联合抽查的扣10分</w:t>
            </w:r>
          </w:p>
          <w:p>
            <w:pPr>
              <w:adjustRightInd w:val="0"/>
              <w:snapToGrid w:val="0"/>
              <w:spacing w:line="400" w:lineRule="exact"/>
              <w:ind w:firstLine="5852" w:firstLineChars="220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294" w:type="pct"/>
            <w:vMerge w:val="restart"/>
            <w:vAlign w:val="center"/>
          </w:tcPr>
          <w:p>
            <w:pPr>
              <w:adjustRightInd w:val="0"/>
              <w:snapToGrid w:val="0"/>
              <w:spacing w:line="360" w:lineRule="exact"/>
              <w:jc w:val="center"/>
              <w:rPr>
                <w:rFonts w:eastAsia="方正仿宋_GBK"/>
                <w:spacing w:val="-10"/>
                <w:sz w:val="28"/>
                <w:szCs w:val="28"/>
              </w:rPr>
            </w:pPr>
            <w:r>
              <w:rPr>
                <w:rFonts w:eastAsia="方正仿宋_GBK"/>
                <w:spacing w:val="-10"/>
                <w:sz w:val="28"/>
                <w:szCs w:val="28"/>
              </w:rPr>
              <w:t>4</w:t>
            </w:r>
          </w:p>
        </w:tc>
        <w:tc>
          <w:tcPr>
            <w:tcW w:w="540" w:type="pct"/>
            <w:vMerge w:val="restar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推进信用监管工作情况</w:t>
            </w:r>
          </w:p>
        </w:tc>
        <w:tc>
          <w:tcPr>
            <w:tcW w:w="343" w:type="pct"/>
            <w:vMerge w:val="restar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25分</w:t>
            </w:r>
          </w:p>
        </w:tc>
        <w:tc>
          <w:tcPr>
            <w:tcW w:w="1421" w:type="pct"/>
            <w:vMerge w:val="restar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是否通过省事中事后监管平台和市公共信用信息共享服务平台实现本部门涉企信息的统一归集、共享和应用；是否结合主管行业实际，制定信用分类监管措施，对不同信用类别的企业采取差异化监管措施；是否对照部委签署的联合惩戒备忘录，梳理制定本部门联合惩戒措施清单，将信用信息查询使用嵌入审批和监管工作流程，以及事前、事中、事后管理各环节</w:t>
            </w: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未通过省事中事后监管平台和市公共信用信息共享服务平台建立信息归集常态化工作机制，实现本部门涉企信息统一归集的，扣9分；未按照统一数据标准及时准确归集信息的，每发现一起，扣1分，扣完9分为止</w:t>
            </w:r>
          </w:p>
          <w:p>
            <w:pPr>
              <w:adjustRightInd w:val="0"/>
              <w:snapToGrid w:val="0"/>
              <w:spacing w:line="360" w:lineRule="exact"/>
              <w:ind w:left="3724" w:hanging="3724" w:hangingChars="1400"/>
              <w:jc w:val="left"/>
              <w:rPr>
                <w:rFonts w:eastAsia="方正仿宋_GBK"/>
                <w:spacing w:val="-10"/>
                <w:sz w:val="28"/>
                <w:szCs w:val="28"/>
              </w:rPr>
            </w:pPr>
            <w:r>
              <w:rPr>
                <w:rFonts w:eastAsia="方正仿宋_GBK"/>
                <w:spacing w:val="-10"/>
                <w:sz w:val="28"/>
                <w:szCs w:val="28"/>
              </w:rPr>
              <w:t xml:space="preserve">                             </w:t>
            </w:r>
          </w:p>
          <w:p>
            <w:pPr>
              <w:adjustRightInd w:val="0"/>
              <w:snapToGrid w:val="0"/>
              <w:spacing w:line="360" w:lineRule="exact"/>
              <w:ind w:left="3724" w:hanging="3724" w:hangingChars="1400"/>
              <w:jc w:val="left"/>
              <w:rPr>
                <w:rFonts w:eastAsia="方正仿宋_GBK"/>
                <w:spacing w:val="-10"/>
                <w:sz w:val="28"/>
                <w:szCs w:val="28"/>
              </w:rPr>
            </w:pPr>
            <w:r>
              <w:rPr>
                <w:rFonts w:hint="eastAsia" w:eastAsia="方正仿宋_GBK"/>
                <w:spacing w:val="-10"/>
                <w:sz w:val="28"/>
                <w:szCs w:val="28"/>
              </w:rPr>
              <w:t>（</w:t>
            </w:r>
            <w:r>
              <w:rPr>
                <w:rFonts w:eastAsia="方正仿宋_GBK"/>
                <w:spacing w:val="-10"/>
                <w:sz w:val="28"/>
                <w:szCs w:val="28"/>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未在</w:t>
            </w:r>
            <w:r>
              <w:rPr>
                <w:rFonts w:eastAsia="方正仿宋_GBK"/>
                <w:sz w:val="28"/>
                <w:szCs w:val="28"/>
              </w:rPr>
              <w:t>规定时间内</w:t>
            </w:r>
            <w:r>
              <w:rPr>
                <w:rFonts w:eastAsia="方正仿宋_GBK"/>
                <w:spacing w:val="-10"/>
                <w:sz w:val="28"/>
                <w:szCs w:val="28"/>
              </w:rPr>
              <w:t xml:space="preserve">，结合主管行业实际，制定本部门信用分类监管制度或措施的，扣8分；未在监管过程中，对不同信用类别的企业采取差异化监管措施的，发现一起扣1分，扣完8分为止                           </w:t>
            </w:r>
          </w:p>
          <w:p>
            <w:pPr>
              <w:adjustRightInd w:val="0"/>
              <w:snapToGrid w:val="0"/>
              <w:spacing w:line="36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pacing w:val="-10"/>
                <w:sz w:val="28"/>
                <w:szCs w:val="28"/>
              </w:rPr>
            </w:pPr>
            <w:r>
              <w:rPr>
                <w:rFonts w:eastAsia="方正仿宋_GBK"/>
                <w:spacing w:val="-10"/>
                <w:sz w:val="28"/>
                <w:szCs w:val="28"/>
              </w:rPr>
              <w:t>未在</w:t>
            </w:r>
            <w:r>
              <w:rPr>
                <w:rFonts w:eastAsia="方正仿宋_GBK"/>
                <w:sz w:val="28"/>
                <w:szCs w:val="28"/>
              </w:rPr>
              <w:t>规定时间内</w:t>
            </w:r>
            <w:r>
              <w:rPr>
                <w:rFonts w:eastAsia="方正仿宋_GBK"/>
                <w:spacing w:val="-10"/>
                <w:sz w:val="28"/>
                <w:szCs w:val="28"/>
              </w:rPr>
              <w:t xml:space="preserve">，按要求制定梳理本部门联合惩戒措施清单的，扣8分；未通过省事中事后监管平台查询使用企业信用信息，并嵌入审批和监管工作流程的，每发现一起扣1分，扣完8分为止                           </w:t>
            </w:r>
          </w:p>
          <w:p>
            <w:pPr>
              <w:adjustRightInd w:val="0"/>
              <w:snapToGrid w:val="0"/>
              <w:spacing w:line="360" w:lineRule="exact"/>
              <w:ind w:firstLine="5852" w:firstLineChars="220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294" w:type="pct"/>
            <w:vMerge w:val="restart"/>
            <w:vAlign w:val="center"/>
          </w:tcPr>
          <w:p>
            <w:pPr>
              <w:adjustRightInd w:val="0"/>
              <w:snapToGrid w:val="0"/>
              <w:spacing w:line="360" w:lineRule="exact"/>
              <w:jc w:val="center"/>
              <w:rPr>
                <w:rFonts w:eastAsia="方正仿宋_GBK"/>
                <w:sz w:val="28"/>
                <w:szCs w:val="28"/>
              </w:rPr>
            </w:pPr>
            <w:r>
              <w:rPr>
                <w:rFonts w:eastAsia="方正仿宋_GBK"/>
                <w:sz w:val="28"/>
                <w:szCs w:val="28"/>
              </w:rPr>
              <w:t>5</w:t>
            </w:r>
          </w:p>
        </w:tc>
        <w:tc>
          <w:tcPr>
            <w:tcW w:w="540" w:type="pct"/>
            <w:vMerge w:val="restart"/>
            <w:vAlign w:val="center"/>
          </w:tcPr>
          <w:p>
            <w:pPr>
              <w:adjustRightInd w:val="0"/>
              <w:snapToGrid w:val="0"/>
              <w:spacing w:line="360" w:lineRule="exact"/>
              <w:rPr>
                <w:rFonts w:eastAsia="方正仿宋_GBK"/>
                <w:sz w:val="28"/>
                <w:szCs w:val="28"/>
              </w:rPr>
            </w:pPr>
            <w:r>
              <w:rPr>
                <w:rFonts w:eastAsia="方正仿宋_GBK"/>
                <w:sz w:val="28"/>
                <w:szCs w:val="28"/>
              </w:rPr>
              <w:t>工作保障机制建设情况</w:t>
            </w:r>
          </w:p>
        </w:tc>
        <w:tc>
          <w:tcPr>
            <w:tcW w:w="343" w:type="pct"/>
            <w:vMerge w:val="restart"/>
            <w:vAlign w:val="center"/>
          </w:tcPr>
          <w:p>
            <w:pPr>
              <w:adjustRightInd w:val="0"/>
              <w:snapToGrid w:val="0"/>
              <w:spacing w:line="360" w:lineRule="exact"/>
              <w:jc w:val="center"/>
              <w:rPr>
                <w:rFonts w:eastAsia="方正仿宋_GBK"/>
                <w:sz w:val="28"/>
                <w:szCs w:val="28"/>
              </w:rPr>
            </w:pPr>
            <w:r>
              <w:rPr>
                <w:rFonts w:eastAsia="方正仿宋_GBK"/>
                <w:sz w:val="28"/>
                <w:szCs w:val="28"/>
              </w:rPr>
              <w:t>15分</w:t>
            </w:r>
          </w:p>
        </w:tc>
        <w:tc>
          <w:tcPr>
            <w:tcW w:w="1421" w:type="pct"/>
            <w:vMerge w:val="restart"/>
            <w:vAlign w:val="center"/>
          </w:tcPr>
          <w:p>
            <w:pPr>
              <w:adjustRightInd w:val="0"/>
              <w:snapToGrid w:val="0"/>
              <w:spacing w:line="360" w:lineRule="exact"/>
              <w:rPr>
                <w:rFonts w:eastAsia="方正仿宋_GBK"/>
                <w:sz w:val="28"/>
                <w:szCs w:val="28"/>
              </w:rPr>
            </w:pPr>
            <w:r>
              <w:rPr>
                <w:rFonts w:eastAsia="方正仿宋_GBK"/>
                <w:sz w:val="28"/>
                <w:szCs w:val="28"/>
              </w:rPr>
              <w:t>是否建立健全“双随机、一公开”监管组织领导机制；是否制定本地本部门工作路线图、时间表；是否开展业务培训和宣传工作；是否积极开展督办督察；是否按要求报送相关信息</w:t>
            </w:r>
          </w:p>
        </w:tc>
        <w:tc>
          <w:tcPr>
            <w:tcW w:w="2402" w:type="pct"/>
            <w:vAlign w:val="center"/>
          </w:tcPr>
          <w:p>
            <w:pPr>
              <w:adjustRightInd w:val="0"/>
              <w:snapToGrid w:val="0"/>
              <w:spacing w:line="360" w:lineRule="exact"/>
              <w:rPr>
                <w:rFonts w:eastAsia="方正仿宋_GBK"/>
                <w:sz w:val="28"/>
                <w:szCs w:val="28"/>
              </w:rPr>
            </w:pPr>
            <w:r>
              <w:rPr>
                <w:rFonts w:eastAsia="方正仿宋_GBK"/>
                <w:sz w:val="28"/>
                <w:szCs w:val="28"/>
              </w:rPr>
              <w:t>未建立组织领导机制的，扣3分</w:t>
            </w:r>
          </w:p>
          <w:p>
            <w:pPr>
              <w:adjustRightInd w:val="0"/>
              <w:snapToGrid w:val="0"/>
              <w:spacing w:line="360" w:lineRule="exact"/>
              <w:ind w:firstLine="5754" w:firstLineChars="2100"/>
              <w:rPr>
                <w:rFonts w:eastAsia="方正仿宋_GBK"/>
                <w:spacing w:val="-10"/>
                <w:sz w:val="28"/>
                <w:szCs w:val="28"/>
              </w:rPr>
            </w:pPr>
            <w:r>
              <w:rPr>
                <w:rFonts w:eastAsia="方正仿宋_GBK"/>
                <w:sz w:val="28"/>
                <w:szCs w:val="28"/>
              </w:rPr>
              <w:t>(</w:t>
            </w:r>
            <w:r>
              <w:rPr>
                <w:rFonts w:hint="eastAsia" w:eastAsia="方正仿宋_GBK"/>
                <w:sz w:val="28"/>
                <w:szCs w:val="28"/>
              </w:rPr>
              <w:t>（</w:t>
            </w:r>
            <w:r>
              <w:rPr>
                <w:rFonts w:eastAsia="方正仿宋_GBK"/>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z w:val="28"/>
                <w:szCs w:val="28"/>
              </w:rPr>
            </w:pPr>
            <w:r>
              <w:rPr>
                <w:rFonts w:eastAsia="方正仿宋_GBK"/>
                <w:sz w:val="28"/>
                <w:szCs w:val="28"/>
              </w:rPr>
              <w:t>未制定本系统改革具体实施方案，细化路线图、时间表的，扣3分</w:t>
            </w:r>
          </w:p>
          <w:p>
            <w:pPr>
              <w:adjustRightInd w:val="0"/>
              <w:snapToGrid w:val="0"/>
              <w:spacing w:line="360" w:lineRule="exact"/>
              <w:rPr>
                <w:rFonts w:eastAsia="方正仿宋_GBK"/>
                <w:spacing w:val="-10"/>
                <w:sz w:val="28"/>
                <w:szCs w:val="28"/>
              </w:rPr>
            </w:pPr>
            <w:r>
              <w:rPr>
                <w:rFonts w:eastAsia="方正仿宋_GBK"/>
                <w:sz w:val="28"/>
                <w:szCs w:val="28"/>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z w:val="28"/>
                <w:szCs w:val="28"/>
              </w:rPr>
            </w:pPr>
            <w:r>
              <w:rPr>
                <w:rFonts w:eastAsia="方正仿宋_GBK"/>
                <w:sz w:val="28"/>
                <w:szCs w:val="28"/>
              </w:rPr>
              <w:t>未在本系统开展业务培训和政策宣传的，扣3分</w:t>
            </w:r>
          </w:p>
          <w:p>
            <w:pPr>
              <w:adjustRightInd w:val="0"/>
              <w:snapToGrid w:val="0"/>
              <w:spacing w:line="360" w:lineRule="exact"/>
              <w:rPr>
                <w:rFonts w:eastAsia="方正仿宋_GBK"/>
                <w:spacing w:val="-10"/>
                <w:sz w:val="28"/>
                <w:szCs w:val="28"/>
              </w:rPr>
            </w:pPr>
            <w:r>
              <w:rPr>
                <w:rFonts w:eastAsia="方正仿宋_GBK"/>
                <w:sz w:val="28"/>
                <w:szCs w:val="28"/>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z w:val="28"/>
                <w:szCs w:val="28"/>
              </w:rPr>
            </w:pPr>
            <w:r>
              <w:rPr>
                <w:rFonts w:eastAsia="方正仿宋_GBK"/>
                <w:sz w:val="28"/>
                <w:szCs w:val="28"/>
              </w:rPr>
              <w:t>未对本系统改革推进情况进行督办督察的，扣3分</w:t>
            </w:r>
          </w:p>
          <w:p>
            <w:pPr>
              <w:adjustRightInd w:val="0"/>
              <w:snapToGrid w:val="0"/>
              <w:spacing w:line="360" w:lineRule="exact"/>
              <w:rPr>
                <w:rFonts w:eastAsia="方正仿宋_GBK"/>
                <w:spacing w:val="-10"/>
                <w:sz w:val="28"/>
                <w:szCs w:val="28"/>
              </w:rPr>
            </w:pPr>
            <w:r>
              <w:rPr>
                <w:rFonts w:eastAsia="方正仿宋_GBK"/>
                <w:sz w:val="28"/>
                <w:szCs w:val="28"/>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94" w:type="pct"/>
            <w:vMerge w:val="continue"/>
            <w:vAlign w:val="center"/>
          </w:tcPr>
          <w:p>
            <w:pPr>
              <w:adjustRightInd w:val="0"/>
              <w:snapToGrid w:val="0"/>
              <w:spacing w:line="360" w:lineRule="exact"/>
              <w:jc w:val="center"/>
              <w:rPr>
                <w:rFonts w:eastAsia="方正仿宋_GBK"/>
                <w:spacing w:val="-10"/>
                <w:sz w:val="28"/>
                <w:szCs w:val="28"/>
              </w:rPr>
            </w:pPr>
          </w:p>
        </w:tc>
        <w:tc>
          <w:tcPr>
            <w:tcW w:w="540" w:type="pct"/>
            <w:vMerge w:val="continue"/>
            <w:vAlign w:val="center"/>
          </w:tcPr>
          <w:p>
            <w:pPr>
              <w:adjustRightInd w:val="0"/>
              <w:snapToGrid w:val="0"/>
              <w:spacing w:line="360" w:lineRule="exact"/>
              <w:rPr>
                <w:rFonts w:eastAsia="方正仿宋_GBK"/>
                <w:spacing w:val="-10"/>
                <w:sz w:val="28"/>
                <w:szCs w:val="28"/>
              </w:rPr>
            </w:pPr>
          </w:p>
        </w:tc>
        <w:tc>
          <w:tcPr>
            <w:tcW w:w="343" w:type="pct"/>
            <w:vMerge w:val="continue"/>
            <w:vAlign w:val="center"/>
          </w:tcPr>
          <w:p>
            <w:pPr>
              <w:adjustRightInd w:val="0"/>
              <w:snapToGrid w:val="0"/>
              <w:spacing w:line="360" w:lineRule="exact"/>
              <w:rPr>
                <w:rFonts w:eastAsia="方正仿宋_GBK"/>
                <w:spacing w:val="-10"/>
                <w:sz w:val="28"/>
                <w:szCs w:val="28"/>
              </w:rPr>
            </w:pPr>
          </w:p>
        </w:tc>
        <w:tc>
          <w:tcPr>
            <w:tcW w:w="1421" w:type="pct"/>
            <w:vMerge w:val="continue"/>
            <w:vAlign w:val="center"/>
          </w:tcPr>
          <w:p>
            <w:pPr>
              <w:adjustRightInd w:val="0"/>
              <w:snapToGrid w:val="0"/>
              <w:spacing w:line="360" w:lineRule="exact"/>
              <w:rPr>
                <w:rFonts w:eastAsia="方正仿宋_GBK"/>
                <w:spacing w:val="-10"/>
                <w:sz w:val="28"/>
                <w:szCs w:val="28"/>
              </w:rPr>
            </w:pPr>
          </w:p>
        </w:tc>
        <w:tc>
          <w:tcPr>
            <w:tcW w:w="2402" w:type="pct"/>
            <w:vAlign w:val="center"/>
          </w:tcPr>
          <w:p>
            <w:pPr>
              <w:adjustRightInd w:val="0"/>
              <w:snapToGrid w:val="0"/>
              <w:spacing w:line="360" w:lineRule="exact"/>
              <w:rPr>
                <w:rFonts w:eastAsia="方正仿宋_GBK"/>
                <w:sz w:val="28"/>
                <w:szCs w:val="28"/>
              </w:rPr>
            </w:pPr>
            <w:r>
              <w:rPr>
                <w:rFonts w:eastAsia="方正仿宋_GBK"/>
                <w:sz w:val="28"/>
                <w:szCs w:val="28"/>
              </w:rPr>
              <w:t>未按要求报送相关材料的，扣3分</w:t>
            </w:r>
          </w:p>
          <w:p>
            <w:pPr>
              <w:adjustRightInd w:val="0"/>
              <w:snapToGrid w:val="0"/>
              <w:spacing w:line="360" w:lineRule="exact"/>
              <w:rPr>
                <w:rFonts w:eastAsia="方正仿宋_GBK"/>
                <w:sz w:val="28"/>
                <w:szCs w:val="28"/>
              </w:rPr>
            </w:pPr>
            <w:r>
              <w:rPr>
                <w:rFonts w:eastAsia="方正仿宋_GBK"/>
                <w:sz w:val="28"/>
                <w:szCs w:val="28"/>
              </w:rPr>
              <w:t xml:space="preserve">                                         （3分）</w:t>
            </w:r>
          </w:p>
        </w:tc>
      </w:tr>
    </w:tbl>
    <w:p>
      <w:pPr>
        <w:spacing w:line="360" w:lineRule="exact"/>
        <w:ind w:left="548" w:hanging="548" w:hangingChars="200"/>
        <w:rPr>
          <w:rFonts w:eastAsia="方正仿宋_GBK"/>
          <w:sz w:val="28"/>
          <w:szCs w:val="28"/>
        </w:rPr>
      </w:pPr>
      <w:r>
        <w:rPr>
          <w:rFonts w:eastAsia="方正仿宋_GBK"/>
          <w:sz w:val="28"/>
          <w:szCs w:val="28"/>
        </w:rPr>
        <w:t>注：随机抽查</w:t>
      </w:r>
      <w:r>
        <w:rPr>
          <w:rFonts w:hint="eastAsia" w:eastAsia="方正仿宋_GBK"/>
          <w:sz w:val="28"/>
          <w:szCs w:val="28"/>
        </w:rPr>
        <w:t>“</w:t>
      </w:r>
      <w:r>
        <w:rPr>
          <w:rFonts w:eastAsia="方正仿宋_GBK"/>
          <w:sz w:val="28"/>
          <w:szCs w:val="28"/>
        </w:rPr>
        <w:t>一单两库</w:t>
      </w:r>
      <w:r>
        <w:rPr>
          <w:rFonts w:hint="eastAsia" w:eastAsia="方正仿宋_GBK"/>
          <w:sz w:val="28"/>
          <w:szCs w:val="28"/>
        </w:rPr>
        <w:t>”</w:t>
      </w:r>
      <w:r>
        <w:rPr>
          <w:rFonts w:eastAsia="方正仿宋_GBK"/>
          <w:sz w:val="28"/>
          <w:szCs w:val="28"/>
        </w:rPr>
        <w:t>、抽查计划制定情况、抽查任务完成情况、抽查检查结果公示情况、信息归集情况以及联合惩戒认领情况等指标主要通过省事中事后综合监管平台进行统计监测，根据评分细则测算得分。其他指标主要根据材料报送情况、日常工作掌握情况以及督查调研情况进行打分。</w:t>
      </w:r>
    </w:p>
    <w:p>
      <w:pPr>
        <w:spacing w:line="340" w:lineRule="exact"/>
        <w:jc w:val="left"/>
        <w:rPr>
          <w:rFonts w:ascii="方正黑体_GBK" w:eastAsia="方正黑体_GBK"/>
          <w:szCs w:val="32"/>
        </w:rPr>
      </w:pPr>
      <w:r>
        <w:rPr>
          <w:rFonts w:eastAsia="方正仿宋_GBK"/>
          <w:szCs w:val="32"/>
        </w:rPr>
        <w:br w:type="page"/>
      </w:r>
      <w:r>
        <w:rPr>
          <w:rFonts w:hint="eastAsia" w:ascii="方正黑体_GBK" w:eastAsia="方正黑体_GBK"/>
          <w:szCs w:val="32"/>
        </w:rPr>
        <w:t>附件2</w:t>
      </w:r>
    </w:p>
    <w:p>
      <w:pPr>
        <w:spacing w:line="340" w:lineRule="exact"/>
        <w:jc w:val="left"/>
        <w:rPr>
          <w:rFonts w:ascii="方正黑体_GBK" w:eastAsia="方正黑体_GBK"/>
          <w:szCs w:val="32"/>
        </w:rPr>
      </w:pP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全面推行部门联合“双随机、一公开”</w:t>
      </w: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监管工作考核评分细则（区县政府）</w:t>
      </w:r>
    </w:p>
    <w:p>
      <w:pPr>
        <w:spacing w:line="320" w:lineRule="exact"/>
        <w:jc w:val="center"/>
        <w:rPr>
          <w:rFonts w:ascii="方正小标宋_GBK" w:hAnsi="Calibri" w:eastAsia="方正小标宋_GBK"/>
          <w:sz w:val="44"/>
          <w:szCs w:val="44"/>
        </w:rPr>
      </w:pPr>
    </w:p>
    <w:tbl>
      <w:tblPr>
        <w:tblStyle w:val="3"/>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765"/>
        <w:gridCol w:w="510"/>
        <w:gridCol w:w="765"/>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tblHeader/>
          <w:jc w:val="center"/>
        </w:trPr>
        <w:tc>
          <w:tcPr>
            <w:tcW w:w="287" w:type="pct"/>
            <w:vAlign w:val="center"/>
          </w:tcPr>
          <w:p>
            <w:pPr>
              <w:spacing w:line="380" w:lineRule="exact"/>
              <w:jc w:val="center"/>
              <w:rPr>
                <w:rFonts w:ascii="方正黑体_GBK" w:eastAsia="方正黑体_GBK"/>
                <w:sz w:val="30"/>
                <w:szCs w:val="30"/>
              </w:rPr>
            </w:pPr>
            <w:r>
              <w:rPr>
                <w:rFonts w:hint="eastAsia" w:ascii="方正黑体_GBK" w:eastAsia="方正黑体_GBK"/>
                <w:sz w:val="30"/>
                <w:szCs w:val="30"/>
              </w:rPr>
              <w:t>序号</w:t>
            </w:r>
          </w:p>
        </w:tc>
        <w:tc>
          <w:tcPr>
            <w:tcW w:w="524" w:type="pct"/>
            <w:vAlign w:val="center"/>
          </w:tcPr>
          <w:p>
            <w:pPr>
              <w:spacing w:line="380" w:lineRule="exact"/>
              <w:jc w:val="center"/>
              <w:rPr>
                <w:rFonts w:ascii="方正黑体_GBK" w:eastAsia="方正黑体_GBK"/>
                <w:sz w:val="30"/>
                <w:szCs w:val="30"/>
              </w:rPr>
            </w:pPr>
            <w:r>
              <w:rPr>
                <w:rFonts w:hint="eastAsia" w:ascii="方正黑体_GBK" w:eastAsia="方正黑体_GBK"/>
                <w:sz w:val="30"/>
                <w:szCs w:val="30"/>
              </w:rPr>
              <w:t>考核指标</w:t>
            </w:r>
          </w:p>
        </w:tc>
        <w:tc>
          <w:tcPr>
            <w:tcW w:w="333" w:type="pct"/>
            <w:vAlign w:val="center"/>
          </w:tcPr>
          <w:p>
            <w:pPr>
              <w:spacing w:line="380" w:lineRule="exact"/>
              <w:jc w:val="center"/>
              <w:rPr>
                <w:rFonts w:ascii="方正黑体_GBK" w:eastAsia="方正黑体_GBK"/>
                <w:sz w:val="30"/>
                <w:szCs w:val="30"/>
              </w:rPr>
            </w:pPr>
            <w:r>
              <w:rPr>
                <w:rFonts w:hint="eastAsia" w:ascii="方正黑体_GBK" w:eastAsia="方正黑体_GBK"/>
                <w:sz w:val="30"/>
                <w:szCs w:val="30"/>
              </w:rPr>
              <w:t>分值</w:t>
            </w:r>
          </w:p>
        </w:tc>
        <w:tc>
          <w:tcPr>
            <w:tcW w:w="1428" w:type="pct"/>
            <w:vAlign w:val="center"/>
          </w:tcPr>
          <w:p>
            <w:pPr>
              <w:spacing w:line="380" w:lineRule="exact"/>
              <w:jc w:val="center"/>
              <w:rPr>
                <w:rFonts w:ascii="方正黑体_GBK" w:eastAsia="方正黑体_GBK"/>
                <w:sz w:val="30"/>
                <w:szCs w:val="30"/>
              </w:rPr>
            </w:pPr>
            <w:r>
              <w:rPr>
                <w:rFonts w:hint="eastAsia" w:ascii="方正黑体_GBK" w:eastAsia="方正黑体_GBK"/>
                <w:sz w:val="30"/>
                <w:szCs w:val="30"/>
              </w:rPr>
              <w:t>考核内容</w:t>
            </w:r>
          </w:p>
        </w:tc>
        <w:tc>
          <w:tcPr>
            <w:tcW w:w="2429" w:type="pct"/>
            <w:vAlign w:val="center"/>
          </w:tcPr>
          <w:p>
            <w:pPr>
              <w:spacing w:line="380" w:lineRule="exact"/>
              <w:jc w:val="center"/>
              <w:rPr>
                <w:rFonts w:ascii="方正黑体_GBK" w:eastAsia="方正黑体_GBK"/>
                <w:sz w:val="30"/>
                <w:szCs w:val="30"/>
              </w:rPr>
            </w:pPr>
            <w:r>
              <w:rPr>
                <w:rFonts w:hint="eastAsia" w:ascii="方正黑体_GBK" w:eastAsia="方正黑体_GBK"/>
                <w:sz w:val="30"/>
                <w:szCs w:val="30"/>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87" w:type="pct"/>
            <w:vMerge w:val="restart"/>
            <w:vAlign w:val="center"/>
          </w:tcPr>
          <w:p>
            <w:pPr>
              <w:jc w:val="center"/>
              <w:rPr>
                <w:rFonts w:eastAsia="方正仿宋_GBK"/>
                <w:sz w:val="28"/>
                <w:szCs w:val="28"/>
              </w:rPr>
            </w:pPr>
            <w:r>
              <w:rPr>
                <w:rFonts w:eastAsia="方正仿宋_GBK"/>
                <w:sz w:val="28"/>
                <w:szCs w:val="28"/>
              </w:rPr>
              <w:t>1</w:t>
            </w:r>
          </w:p>
        </w:tc>
        <w:tc>
          <w:tcPr>
            <w:tcW w:w="524" w:type="pct"/>
            <w:vMerge w:val="restart"/>
            <w:vAlign w:val="center"/>
          </w:tcPr>
          <w:p>
            <w:pPr>
              <w:spacing w:line="400" w:lineRule="exact"/>
              <w:rPr>
                <w:rFonts w:eastAsia="方正仿宋_GBK"/>
                <w:sz w:val="28"/>
                <w:szCs w:val="28"/>
              </w:rPr>
            </w:pPr>
            <w:r>
              <w:rPr>
                <w:rFonts w:eastAsia="方正仿宋_GBK"/>
                <w:sz w:val="28"/>
                <w:szCs w:val="28"/>
              </w:rPr>
              <w:t>“双随机、一公开”监管基础制度建立情况</w:t>
            </w:r>
          </w:p>
        </w:tc>
        <w:tc>
          <w:tcPr>
            <w:tcW w:w="333" w:type="pct"/>
            <w:vMerge w:val="restart"/>
            <w:vAlign w:val="center"/>
          </w:tcPr>
          <w:p>
            <w:pPr>
              <w:jc w:val="center"/>
              <w:rPr>
                <w:rFonts w:eastAsia="方正仿宋_GBK"/>
                <w:sz w:val="28"/>
                <w:szCs w:val="28"/>
              </w:rPr>
            </w:pPr>
            <w:r>
              <w:rPr>
                <w:rFonts w:eastAsia="方正仿宋_GBK"/>
                <w:sz w:val="28"/>
                <w:szCs w:val="28"/>
              </w:rPr>
              <w:t>25分</w:t>
            </w:r>
          </w:p>
        </w:tc>
        <w:tc>
          <w:tcPr>
            <w:tcW w:w="1428" w:type="pct"/>
            <w:vMerge w:val="restart"/>
            <w:vAlign w:val="center"/>
          </w:tcPr>
          <w:p>
            <w:pPr>
              <w:spacing w:line="400" w:lineRule="exact"/>
              <w:rPr>
                <w:rFonts w:eastAsia="方正仿宋_GBK"/>
                <w:sz w:val="28"/>
                <w:szCs w:val="28"/>
              </w:rPr>
            </w:pPr>
            <w:r>
              <w:rPr>
                <w:rFonts w:eastAsia="方正仿宋_GBK"/>
                <w:spacing w:val="-10"/>
                <w:sz w:val="28"/>
                <w:szCs w:val="28"/>
              </w:rPr>
              <w:t>是否依照市级统一抽查事项清单，统筹建立本辖区抽查事项清单，向社会公开；是否在监管平台统筹建立健全覆盖本辖区、与抽查事项相对应的检查对象名录库，并实行动态管理；是否结合机构调整和综合行政执法改革，统筹建立本辖区执法检查人员名录库，并实行动态管理；是否根据上级制定的随机抽查工作指引，细化抽查工作细则</w:t>
            </w:r>
          </w:p>
        </w:tc>
        <w:tc>
          <w:tcPr>
            <w:tcW w:w="2429" w:type="pct"/>
            <w:vAlign w:val="center"/>
          </w:tcPr>
          <w:p>
            <w:pPr>
              <w:spacing w:line="400" w:lineRule="exact"/>
              <w:rPr>
                <w:rFonts w:eastAsia="方正仿宋_GBK"/>
                <w:sz w:val="28"/>
                <w:szCs w:val="28"/>
              </w:rPr>
            </w:pPr>
            <w:r>
              <w:rPr>
                <w:rFonts w:eastAsia="方正仿宋_GBK"/>
                <w:sz w:val="28"/>
                <w:szCs w:val="28"/>
              </w:rPr>
              <w:t xml:space="preserve">未在规定时间内，及时制定公开本辖区随机抽查事项清单的，扣10分                                </w:t>
            </w:r>
          </w:p>
          <w:p>
            <w:pPr>
              <w:spacing w:line="400" w:lineRule="exact"/>
              <w:ind w:firstLine="5617" w:firstLineChars="2050"/>
              <w:rPr>
                <w:rFonts w:eastAsia="方正仿宋_GBK"/>
                <w:sz w:val="28"/>
                <w:szCs w:val="28"/>
              </w:rPr>
            </w:pPr>
            <w:r>
              <w:rPr>
                <w:rFonts w:eastAsia="方正仿宋_GBK"/>
                <w:sz w:val="28"/>
                <w:szCs w:val="28"/>
              </w:rPr>
              <w:t>（</w:t>
            </w:r>
            <w:r>
              <w:rPr>
                <w:rFonts w:hint="eastAsia" w:eastAsia="方正仿宋_GBK"/>
                <w:sz w:val="28"/>
                <w:szCs w:val="28"/>
              </w:rPr>
              <w:t>（</w:t>
            </w:r>
            <w:r>
              <w:rPr>
                <w:rFonts w:eastAsia="方正仿宋_GBK"/>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287" w:type="pct"/>
            <w:vMerge w:val="continue"/>
            <w:vAlign w:val="center"/>
          </w:tcPr>
          <w:p>
            <w:pPr>
              <w:jc w:val="center"/>
              <w:rPr>
                <w:rFonts w:eastAsia="方正仿宋_GBK"/>
                <w:sz w:val="28"/>
                <w:szCs w:val="28"/>
              </w:rPr>
            </w:pPr>
          </w:p>
        </w:tc>
        <w:tc>
          <w:tcPr>
            <w:tcW w:w="524" w:type="pct"/>
            <w:vMerge w:val="continue"/>
            <w:vAlign w:val="center"/>
          </w:tcPr>
          <w:p>
            <w:pPr>
              <w:rPr>
                <w:rFonts w:eastAsia="方正仿宋_GBK"/>
                <w:sz w:val="28"/>
                <w:szCs w:val="28"/>
              </w:rPr>
            </w:pPr>
          </w:p>
        </w:tc>
        <w:tc>
          <w:tcPr>
            <w:tcW w:w="333" w:type="pct"/>
            <w:vMerge w:val="continue"/>
            <w:vAlign w:val="center"/>
          </w:tcPr>
          <w:p>
            <w:pPr>
              <w:rPr>
                <w:rFonts w:eastAsia="方正仿宋_GBK"/>
                <w:sz w:val="28"/>
                <w:szCs w:val="28"/>
              </w:rPr>
            </w:pPr>
          </w:p>
        </w:tc>
        <w:tc>
          <w:tcPr>
            <w:tcW w:w="1428" w:type="pct"/>
            <w:vMerge w:val="continue"/>
          </w:tcPr>
          <w:p>
            <w:pPr>
              <w:spacing w:line="400" w:lineRule="exact"/>
              <w:rPr>
                <w:rFonts w:eastAsia="方正仿宋_GBK"/>
                <w:sz w:val="28"/>
                <w:szCs w:val="28"/>
              </w:rPr>
            </w:pPr>
          </w:p>
        </w:tc>
        <w:tc>
          <w:tcPr>
            <w:tcW w:w="2429" w:type="pct"/>
            <w:vAlign w:val="center"/>
          </w:tcPr>
          <w:p>
            <w:pPr>
              <w:spacing w:line="400" w:lineRule="exact"/>
              <w:rPr>
                <w:rFonts w:eastAsia="方正仿宋_GBK"/>
                <w:spacing w:val="-10"/>
                <w:sz w:val="28"/>
                <w:szCs w:val="28"/>
              </w:rPr>
            </w:pPr>
            <w:r>
              <w:rPr>
                <w:rFonts w:eastAsia="方正仿宋_GBK"/>
                <w:spacing w:val="-10"/>
                <w:sz w:val="28"/>
                <w:szCs w:val="28"/>
              </w:rPr>
              <w:t>未</w:t>
            </w:r>
            <w:r>
              <w:rPr>
                <w:rFonts w:eastAsia="方正仿宋_GBK"/>
                <w:sz w:val="28"/>
                <w:szCs w:val="28"/>
              </w:rPr>
              <w:t>在规定时间内，</w:t>
            </w:r>
            <w:r>
              <w:rPr>
                <w:rFonts w:eastAsia="方正仿宋_GBK"/>
                <w:spacing w:val="-10"/>
                <w:sz w:val="28"/>
                <w:szCs w:val="28"/>
              </w:rPr>
              <w:t>通过省事中事后综合监管平台统筹建立健</w:t>
            </w:r>
            <w:r>
              <w:rPr>
                <w:rFonts w:eastAsia="方正仿宋_GBK"/>
                <w:sz w:val="28"/>
                <w:szCs w:val="28"/>
              </w:rPr>
              <w:t>全覆盖本辖区、与抽查事项相对应的检查对象</w:t>
            </w:r>
            <w:r>
              <w:rPr>
                <w:rFonts w:eastAsia="方正仿宋_GBK"/>
                <w:spacing w:val="-10"/>
                <w:sz w:val="28"/>
                <w:szCs w:val="28"/>
              </w:rPr>
              <w:t xml:space="preserve">名录库的，每少一个单位，扣1分，扣完5分为止                                               </w:t>
            </w:r>
          </w:p>
          <w:p>
            <w:pPr>
              <w:spacing w:line="40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87" w:type="pct"/>
            <w:vMerge w:val="continue"/>
            <w:vAlign w:val="center"/>
          </w:tcPr>
          <w:p>
            <w:pPr>
              <w:jc w:val="center"/>
              <w:rPr>
                <w:rFonts w:eastAsia="方正仿宋_GBK"/>
                <w:sz w:val="28"/>
                <w:szCs w:val="28"/>
              </w:rPr>
            </w:pPr>
          </w:p>
        </w:tc>
        <w:tc>
          <w:tcPr>
            <w:tcW w:w="524" w:type="pct"/>
            <w:vMerge w:val="continue"/>
            <w:vAlign w:val="center"/>
          </w:tcPr>
          <w:p>
            <w:pPr>
              <w:rPr>
                <w:rFonts w:eastAsia="方正仿宋_GBK"/>
                <w:sz w:val="28"/>
                <w:szCs w:val="28"/>
              </w:rPr>
            </w:pPr>
          </w:p>
        </w:tc>
        <w:tc>
          <w:tcPr>
            <w:tcW w:w="333" w:type="pct"/>
            <w:vMerge w:val="continue"/>
            <w:vAlign w:val="center"/>
          </w:tcPr>
          <w:p>
            <w:pPr>
              <w:rPr>
                <w:rFonts w:eastAsia="方正仿宋_GBK"/>
                <w:sz w:val="28"/>
                <w:szCs w:val="28"/>
              </w:rPr>
            </w:pPr>
          </w:p>
        </w:tc>
        <w:tc>
          <w:tcPr>
            <w:tcW w:w="1428" w:type="pct"/>
            <w:vMerge w:val="continue"/>
          </w:tcPr>
          <w:p>
            <w:pPr>
              <w:spacing w:line="400" w:lineRule="exact"/>
              <w:rPr>
                <w:rFonts w:eastAsia="方正仿宋_GBK"/>
                <w:sz w:val="28"/>
                <w:szCs w:val="28"/>
              </w:rPr>
            </w:pPr>
          </w:p>
        </w:tc>
        <w:tc>
          <w:tcPr>
            <w:tcW w:w="2429" w:type="pct"/>
            <w:vAlign w:val="center"/>
          </w:tcPr>
          <w:p>
            <w:pPr>
              <w:spacing w:line="400" w:lineRule="exact"/>
              <w:rPr>
                <w:rFonts w:eastAsia="方正仿宋_GBK"/>
                <w:spacing w:val="-10"/>
                <w:sz w:val="28"/>
                <w:szCs w:val="28"/>
              </w:rPr>
            </w:pPr>
            <w:r>
              <w:rPr>
                <w:rFonts w:eastAsia="方正仿宋_GBK"/>
                <w:spacing w:val="-10"/>
                <w:sz w:val="28"/>
                <w:szCs w:val="28"/>
              </w:rPr>
              <w:t>未</w:t>
            </w:r>
            <w:r>
              <w:rPr>
                <w:rFonts w:eastAsia="方正仿宋_GBK"/>
                <w:sz w:val="28"/>
                <w:szCs w:val="28"/>
              </w:rPr>
              <w:t>在规定时间内，</w:t>
            </w:r>
            <w:r>
              <w:rPr>
                <w:rFonts w:eastAsia="方正仿宋_GBK"/>
                <w:spacing w:val="-10"/>
                <w:sz w:val="28"/>
                <w:szCs w:val="28"/>
              </w:rPr>
              <w:t xml:space="preserve">结合机构调整和综合执法改革，统筹建立本辖区执法人员名录库的，每少一个单位，扣1分，扣完5分为止                                        </w:t>
            </w:r>
          </w:p>
          <w:p>
            <w:pPr>
              <w:spacing w:line="400" w:lineRule="exact"/>
              <w:ind w:firstLine="5985" w:firstLineChars="2250"/>
              <w:rPr>
                <w:rFonts w:eastAsia="方正仿宋_GBK"/>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r>
              <w:rPr>
                <w:rFonts w:eastAsia="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87" w:type="pct"/>
            <w:vMerge w:val="continue"/>
            <w:vAlign w:val="center"/>
          </w:tcPr>
          <w:p>
            <w:pPr>
              <w:jc w:val="center"/>
              <w:rPr>
                <w:rFonts w:eastAsia="方正仿宋_GBK"/>
                <w:sz w:val="28"/>
                <w:szCs w:val="28"/>
              </w:rPr>
            </w:pPr>
          </w:p>
        </w:tc>
        <w:tc>
          <w:tcPr>
            <w:tcW w:w="524" w:type="pct"/>
            <w:vMerge w:val="continue"/>
            <w:vAlign w:val="center"/>
          </w:tcPr>
          <w:p>
            <w:pPr>
              <w:rPr>
                <w:rFonts w:eastAsia="方正仿宋_GBK"/>
                <w:sz w:val="28"/>
                <w:szCs w:val="28"/>
              </w:rPr>
            </w:pPr>
          </w:p>
        </w:tc>
        <w:tc>
          <w:tcPr>
            <w:tcW w:w="333" w:type="pct"/>
            <w:vMerge w:val="continue"/>
            <w:vAlign w:val="center"/>
          </w:tcPr>
          <w:p>
            <w:pPr>
              <w:rPr>
                <w:rFonts w:eastAsia="方正仿宋_GBK"/>
                <w:sz w:val="28"/>
                <w:szCs w:val="28"/>
              </w:rPr>
            </w:pPr>
          </w:p>
        </w:tc>
        <w:tc>
          <w:tcPr>
            <w:tcW w:w="1428" w:type="pct"/>
            <w:vMerge w:val="continue"/>
          </w:tcPr>
          <w:p>
            <w:pPr>
              <w:spacing w:line="400" w:lineRule="exact"/>
              <w:rPr>
                <w:rFonts w:eastAsia="方正仿宋_GBK"/>
                <w:sz w:val="28"/>
                <w:szCs w:val="28"/>
              </w:rPr>
            </w:pPr>
          </w:p>
        </w:tc>
        <w:tc>
          <w:tcPr>
            <w:tcW w:w="2429" w:type="pct"/>
            <w:vAlign w:val="center"/>
          </w:tcPr>
          <w:p>
            <w:pPr>
              <w:spacing w:line="400" w:lineRule="exact"/>
              <w:rPr>
                <w:rFonts w:eastAsia="方正仿宋_GBK"/>
                <w:sz w:val="28"/>
                <w:szCs w:val="28"/>
              </w:rPr>
            </w:pPr>
            <w:r>
              <w:rPr>
                <w:rFonts w:eastAsia="方正仿宋_GBK"/>
                <w:spacing w:val="-10"/>
                <w:sz w:val="28"/>
                <w:szCs w:val="28"/>
              </w:rPr>
              <w:t>未</w:t>
            </w:r>
            <w:r>
              <w:rPr>
                <w:rFonts w:eastAsia="方正仿宋_GBK"/>
                <w:sz w:val="28"/>
                <w:szCs w:val="28"/>
              </w:rPr>
              <w:t>在规定时间内，</w:t>
            </w:r>
            <w:r>
              <w:rPr>
                <w:rFonts w:eastAsia="方正仿宋_GBK"/>
                <w:spacing w:val="-10"/>
                <w:sz w:val="28"/>
                <w:szCs w:val="28"/>
              </w:rPr>
              <w:t>根据上级制定的随机抽查工作指引，细化抽查工作细则</w:t>
            </w:r>
            <w:r>
              <w:rPr>
                <w:rFonts w:eastAsia="方正仿宋_GBK"/>
                <w:sz w:val="28"/>
                <w:szCs w:val="28"/>
              </w:rPr>
              <w:t>的，</w:t>
            </w:r>
            <w:r>
              <w:rPr>
                <w:rFonts w:eastAsia="方正仿宋_GBK"/>
                <w:spacing w:val="-10"/>
                <w:sz w:val="28"/>
                <w:szCs w:val="28"/>
              </w:rPr>
              <w:t>每少一个单位，扣1分，扣完5分为止</w:t>
            </w:r>
            <w:r>
              <w:rPr>
                <w:rFonts w:eastAsia="方正仿宋_GBK"/>
                <w:sz w:val="28"/>
                <w:szCs w:val="28"/>
              </w:rPr>
              <w:t xml:space="preserve">                               </w:t>
            </w:r>
          </w:p>
          <w:p>
            <w:pPr>
              <w:spacing w:line="400" w:lineRule="exact"/>
              <w:ind w:firstLine="5617" w:firstLineChars="2050"/>
              <w:rPr>
                <w:rFonts w:eastAsia="方正仿宋_GBK"/>
                <w:sz w:val="28"/>
                <w:szCs w:val="28"/>
              </w:rPr>
            </w:pPr>
            <w:r>
              <w:rPr>
                <w:rFonts w:hint="eastAsia" w:eastAsia="方正仿宋_GBK"/>
                <w:sz w:val="28"/>
                <w:szCs w:val="28"/>
              </w:rPr>
              <w:t>（（</w:t>
            </w:r>
            <w:r>
              <w:rPr>
                <w:rFonts w:eastAsia="方正仿宋_GBK"/>
                <w:sz w:val="28"/>
                <w:szCs w:val="28"/>
              </w:rPr>
              <w:t xml:space="preserve">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287" w:type="pct"/>
            <w:vMerge w:val="restart"/>
            <w:vAlign w:val="center"/>
          </w:tcPr>
          <w:p>
            <w:pPr>
              <w:jc w:val="center"/>
              <w:rPr>
                <w:rFonts w:eastAsia="方正仿宋_GBK"/>
                <w:spacing w:val="-10"/>
                <w:sz w:val="28"/>
                <w:szCs w:val="28"/>
              </w:rPr>
            </w:pPr>
            <w:r>
              <w:rPr>
                <w:rFonts w:eastAsia="方正仿宋_GBK"/>
                <w:spacing w:val="-10"/>
                <w:sz w:val="28"/>
                <w:szCs w:val="28"/>
              </w:rPr>
              <w:t>2</w:t>
            </w:r>
          </w:p>
        </w:tc>
        <w:tc>
          <w:tcPr>
            <w:tcW w:w="524" w:type="pct"/>
            <w:vMerge w:val="restart"/>
            <w:vAlign w:val="center"/>
          </w:tcPr>
          <w:p>
            <w:pPr>
              <w:spacing w:line="400" w:lineRule="exact"/>
              <w:rPr>
                <w:rFonts w:eastAsia="方正仿宋_GBK"/>
                <w:spacing w:val="-10"/>
                <w:sz w:val="28"/>
                <w:szCs w:val="28"/>
              </w:rPr>
            </w:pPr>
            <w:r>
              <w:rPr>
                <w:rFonts w:eastAsia="方正仿宋_GBK"/>
                <w:spacing w:val="-10"/>
                <w:sz w:val="28"/>
                <w:szCs w:val="28"/>
              </w:rPr>
              <w:t>规范“双随机、一公开”抽查流程情况</w:t>
            </w:r>
          </w:p>
        </w:tc>
        <w:tc>
          <w:tcPr>
            <w:tcW w:w="333" w:type="pct"/>
            <w:vMerge w:val="restart"/>
            <w:vAlign w:val="center"/>
          </w:tcPr>
          <w:p>
            <w:pPr>
              <w:spacing w:line="400" w:lineRule="exact"/>
              <w:jc w:val="center"/>
              <w:rPr>
                <w:rFonts w:eastAsia="方正仿宋_GBK"/>
                <w:spacing w:val="-10"/>
                <w:sz w:val="28"/>
                <w:szCs w:val="28"/>
              </w:rPr>
            </w:pPr>
            <w:r>
              <w:rPr>
                <w:rFonts w:eastAsia="方正仿宋_GBK"/>
                <w:spacing w:val="-10"/>
                <w:sz w:val="28"/>
                <w:szCs w:val="28"/>
              </w:rPr>
              <w:t>25分</w:t>
            </w:r>
          </w:p>
        </w:tc>
        <w:tc>
          <w:tcPr>
            <w:tcW w:w="1428" w:type="pct"/>
            <w:vMerge w:val="restart"/>
            <w:vAlign w:val="center"/>
          </w:tcPr>
          <w:p>
            <w:pPr>
              <w:spacing w:line="400" w:lineRule="exact"/>
              <w:rPr>
                <w:rFonts w:eastAsia="方正仿宋_GBK"/>
                <w:spacing w:val="-10"/>
                <w:sz w:val="28"/>
                <w:szCs w:val="28"/>
              </w:rPr>
            </w:pPr>
            <w:r>
              <w:rPr>
                <w:rFonts w:eastAsia="方正仿宋_GBK"/>
                <w:spacing w:val="-10"/>
                <w:sz w:val="28"/>
                <w:szCs w:val="28"/>
              </w:rPr>
              <w:t>是否结合本地实际及行业主管部门的抽查要求，统筹制定本辖区年度抽查工作计划，明确工作任务和实施部门；是否存在年度抽查计划外，对纳入随机抽查事项清单的检查事项擅自开展检查；是否按抽查计划要求按时按质完成各项抽查任务；是否在抽查任务完成后20个工作日内，将抽查检查结果进行公示；是否对抽查中发现的各类问题，做好后续监管衔接，依法查处相关违法违规行为</w:t>
            </w:r>
          </w:p>
        </w:tc>
        <w:tc>
          <w:tcPr>
            <w:tcW w:w="2429" w:type="pct"/>
            <w:vAlign w:val="center"/>
          </w:tcPr>
          <w:p>
            <w:pPr>
              <w:spacing w:line="400" w:lineRule="exact"/>
              <w:rPr>
                <w:rFonts w:eastAsia="方正仿宋_GBK"/>
                <w:spacing w:val="-10"/>
                <w:sz w:val="28"/>
                <w:szCs w:val="28"/>
              </w:rPr>
            </w:pPr>
            <w:r>
              <w:rPr>
                <w:rFonts w:eastAsia="方正仿宋_GBK"/>
                <w:spacing w:val="-10"/>
                <w:sz w:val="28"/>
                <w:szCs w:val="28"/>
              </w:rPr>
              <w:t>未</w:t>
            </w:r>
            <w:r>
              <w:rPr>
                <w:rFonts w:eastAsia="方正仿宋_GBK"/>
                <w:sz w:val="28"/>
                <w:szCs w:val="28"/>
              </w:rPr>
              <w:t>在规定时间内，</w:t>
            </w:r>
            <w:r>
              <w:rPr>
                <w:rFonts w:eastAsia="方正仿宋_GBK"/>
                <w:spacing w:val="-10"/>
                <w:sz w:val="28"/>
                <w:szCs w:val="28"/>
              </w:rPr>
              <w:t xml:space="preserve">结合本地实际及行业主管部门的抽查要求，统筹制定本辖区年度抽查工作计划的，扣5分                            </w:t>
            </w:r>
          </w:p>
          <w:p>
            <w:pPr>
              <w:spacing w:line="40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287" w:type="pct"/>
            <w:vMerge w:val="continue"/>
            <w:vAlign w:val="center"/>
          </w:tcPr>
          <w:p>
            <w:pPr>
              <w:jc w:val="center"/>
              <w:rPr>
                <w:rFonts w:eastAsia="方正仿宋_GBK"/>
                <w:spacing w:val="-10"/>
                <w:sz w:val="28"/>
                <w:szCs w:val="28"/>
              </w:rPr>
            </w:pPr>
          </w:p>
        </w:tc>
        <w:tc>
          <w:tcPr>
            <w:tcW w:w="524" w:type="pct"/>
            <w:vMerge w:val="continue"/>
            <w:vAlign w:val="center"/>
          </w:tcPr>
          <w:p>
            <w:pPr>
              <w:jc w:val="center"/>
              <w:rPr>
                <w:rFonts w:eastAsia="方正仿宋_GBK"/>
                <w:spacing w:val="-10"/>
                <w:sz w:val="28"/>
                <w:szCs w:val="28"/>
              </w:rPr>
            </w:pPr>
          </w:p>
        </w:tc>
        <w:tc>
          <w:tcPr>
            <w:tcW w:w="333" w:type="pct"/>
            <w:vMerge w:val="continue"/>
            <w:vAlign w:val="center"/>
          </w:tcPr>
          <w:p>
            <w:pPr>
              <w:jc w:val="center"/>
              <w:rPr>
                <w:rFonts w:eastAsia="方正仿宋_GBK"/>
                <w:spacing w:val="-10"/>
                <w:sz w:val="28"/>
                <w:szCs w:val="28"/>
              </w:rPr>
            </w:pPr>
          </w:p>
        </w:tc>
        <w:tc>
          <w:tcPr>
            <w:tcW w:w="1428" w:type="pct"/>
            <w:vMerge w:val="continue"/>
            <w:vAlign w:val="center"/>
          </w:tcPr>
          <w:p>
            <w:pPr>
              <w:rPr>
                <w:rFonts w:eastAsia="方正仿宋_GBK"/>
                <w:spacing w:val="-10"/>
                <w:sz w:val="28"/>
                <w:szCs w:val="28"/>
              </w:rPr>
            </w:pPr>
          </w:p>
        </w:tc>
        <w:tc>
          <w:tcPr>
            <w:tcW w:w="2429" w:type="pct"/>
            <w:vAlign w:val="center"/>
          </w:tcPr>
          <w:p>
            <w:pPr>
              <w:spacing w:line="400" w:lineRule="exact"/>
              <w:rPr>
                <w:rFonts w:eastAsia="方正仿宋_GBK"/>
                <w:spacing w:val="-10"/>
                <w:sz w:val="28"/>
                <w:szCs w:val="28"/>
              </w:rPr>
            </w:pPr>
            <w:r>
              <w:rPr>
                <w:rFonts w:eastAsia="方正仿宋_GBK"/>
                <w:spacing w:val="-10"/>
                <w:sz w:val="28"/>
                <w:szCs w:val="28"/>
              </w:rPr>
              <w:t xml:space="preserve">存在年度抽查计划外，对纳入随机抽查事项清单的检查事项擅自开展检查，发现一次扣1分，扣完5分为止                                    </w:t>
            </w:r>
          </w:p>
          <w:p>
            <w:pPr>
              <w:spacing w:line="40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287" w:type="pct"/>
            <w:vMerge w:val="continue"/>
            <w:vAlign w:val="center"/>
          </w:tcPr>
          <w:p>
            <w:pPr>
              <w:jc w:val="center"/>
              <w:rPr>
                <w:rFonts w:eastAsia="方正仿宋_GBK"/>
                <w:spacing w:val="-10"/>
                <w:sz w:val="28"/>
                <w:szCs w:val="28"/>
              </w:rPr>
            </w:pPr>
          </w:p>
        </w:tc>
        <w:tc>
          <w:tcPr>
            <w:tcW w:w="524" w:type="pct"/>
            <w:vMerge w:val="continue"/>
            <w:vAlign w:val="center"/>
          </w:tcPr>
          <w:p>
            <w:pPr>
              <w:rPr>
                <w:rFonts w:eastAsia="方正仿宋_GBK"/>
                <w:spacing w:val="-10"/>
                <w:sz w:val="28"/>
                <w:szCs w:val="28"/>
              </w:rPr>
            </w:pPr>
          </w:p>
        </w:tc>
        <w:tc>
          <w:tcPr>
            <w:tcW w:w="333" w:type="pct"/>
            <w:vMerge w:val="continue"/>
            <w:vAlign w:val="center"/>
          </w:tcPr>
          <w:p>
            <w:pPr>
              <w:rPr>
                <w:rFonts w:eastAsia="方正仿宋_GBK"/>
                <w:spacing w:val="-10"/>
                <w:sz w:val="28"/>
                <w:szCs w:val="28"/>
              </w:rPr>
            </w:pPr>
          </w:p>
        </w:tc>
        <w:tc>
          <w:tcPr>
            <w:tcW w:w="1428" w:type="pct"/>
            <w:vMerge w:val="continue"/>
            <w:vAlign w:val="center"/>
          </w:tcPr>
          <w:p>
            <w:pPr>
              <w:rPr>
                <w:rFonts w:eastAsia="方正仿宋_GBK"/>
                <w:spacing w:val="-10"/>
                <w:sz w:val="28"/>
                <w:szCs w:val="28"/>
              </w:rPr>
            </w:pPr>
          </w:p>
        </w:tc>
        <w:tc>
          <w:tcPr>
            <w:tcW w:w="2429" w:type="pct"/>
            <w:vAlign w:val="center"/>
          </w:tcPr>
          <w:p>
            <w:pPr>
              <w:spacing w:line="400" w:lineRule="exact"/>
              <w:rPr>
                <w:rFonts w:eastAsia="方正仿宋_GBK"/>
                <w:spacing w:val="-10"/>
                <w:sz w:val="28"/>
                <w:szCs w:val="28"/>
              </w:rPr>
            </w:pPr>
            <w:r>
              <w:rPr>
                <w:rFonts w:eastAsia="方正仿宋_GBK"/>
                <w:spacing w:val="-10"/>
                <w:sz w:val="28"/>
                <w:szCs w:val="28"/>
              </w:rPr>
              <w:t xml:space="preserve">未按抽查计划要求按时按质完成各项抽查任务的，每发现一项任务扣1分，扣完5分为止                                                </w:t>
            </w:r>
          </w:p>
          <w:p>
            <w:pPr>
              <w:spacing w:line="40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287" w:type="pct"/>
            <w:vMerge w:val="continue"/>
            <w:vAlign w:val="center"/>
          </w:tcPr>
          <w:p>
            <w:pPr>
              <w:jc w:val="center"/>
              <w:rPr>
                <w:rFonts w:eastAsia="方正仿宋_GBK"/>
                <w:spacing w:val="-10"/>
                <w:sz w:val="28"/>
                <w:szCs w:val="28"/>
              </w:rPr>
            </w:pPr>
          </w:p>
        </w:tc>
        <w:tc>
          <w:tcPr>
            <w:tcW w:w="524" w:type="pct"/>
            <w:vMerge w:val="continue"/>
            <w:vAlign w:val="center"/>
          </w:tcPr>
          <w:p>
            <w:pPr>
              <w:rPr>
                <w:rFonts w:eastAsia="方正仿宋_GBK"/>
                <w:spacing w:val="-10"/>
                <w:sz w:val="28"/>
                <w:szCs w:val="28"/>
              </w:rPr>
            </w:pPr>
          </w:p>
        </w:tc>
        <w:tc>
          <w:tcPr>
            <w:tcW w:w="333" w:type="pct"/>
            <w:vMerge w:val="continue"/>
            <w:vAlign w:val="center"/>
          </w:tcPr>
          <w:p>
            <w:pPr>
              <w:rPr>
                <w:rFonts w:eastAsia="方正仿宋_GBK"/>
                <w:spacing w:val="-10"/>
                <w:sz w:val="28"/>
                <w:szCs w:val="28"/>
              </w:rPr>
            </w:pPr>
          </w:p>
        </w:tc>
        <w:tc>
          <w:tcPr>
            <w:tcW w:w="1428" w:type="pct"/>
            <w:vMerge w:val="continue"/>
            <w:vAlign w:val="center"/>
          </w:tcPr>
          <w:p>
            <w:pPr>
              <w:rPr>
                <w:rFonts w:eastAsia="方正仿宋_GBK"/>
                <w:spacing w:val="-10"/>
                <w:sz w:val="28"/>
                <w:szCs w:val="28"/>
              </w:rPr>
            </w:pPr>
          </w:p>
        </w:tc>
        <w:tc>
          <w:tcPr>
            <w:tcW w:w="2429" w:type="pct"/>
            <w:vAlign w:val="center"/>
          </w:tcPr>
          <w:p>
            <w:pPr>
              <w:spacing w:line="400" w:lineRule="exact"/>
              <w:rPr>
                <w:rFonts w:eastAsia="方正仿宋_GBK"/>
                <w:spacing w:val="-10"/>
                <w:sz w:val="28"/>
                <w:szCs w:val="28"/>
              </w:rPr>
            </w:pPr>
            <w:r>
              <w:rPr>
                <w:rFonts w:eastAsia="方正仿宋_GBK"/>
                <w:spacing w:val="-10"/>
                <w:sz w:val="28"/>
                <w:szCs w:val="28"/>
              </w:rPr>
              <w:t>未在抽查任务完成后20个工作日内，将抽查检查结果进行公示的，发现一起扣1分，扣完5分为止</w:t>
            </w:r>
          </w:p>
          <w:p>
            <w:pPr>
              <w:spacing w:line="400" w:lineRule="exact"/>
              <w:rPr>
                <w:rFonts w:eastAsia="方正仿宋_GBK"/>
                <w:spacing w:val="-10"/>
                <w:sz w:val="28"/>
                <w:szCs w:val="28"/>
              </w:rPr>
            </w:pP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287" w:type="pct"/>
            <w:vMerge w:val="continue"/>
            <w:vAlign w:val="center"/>
          </w:tcPr>
          <w:p>
            <w:pPr>
              <w:jc w:val="center"/>
              <w:rPr>
                <w:rFonts w:eastAsia="方正仿宋_GBK"/>
                <w:spacing w:val="-10"/>
                <w:sz w:val="28"/>
                <w:szCs w:val="28"/>
              </w:rPr>
            </w:pPr>
          </w:p>
        </w:tc>
        <w:tc>
          <w:tcPr>
            <w:tcW w:w="524" w:type="pct"/>
            <w:vMerge w:val="continue"/>
            <w:vAlign w:val="center"/>
          </w:tcPr>
          <w:p>
            <w:pPr>
              <w:rPr>
                <w:rFonts w:eastAsia="方正仿宋_GBK"/>
                <w:spacing w:val="-10"/>
                <w:sz w:val="28"/>
                <w:szCs w:val="28"/>
              </w:rPr>
            </w:pPr>
          </w:p>
        </w:tc>
        <w:tc>
          <w:tcPr>
            <w:tcW w:w="333" w:type="pct"/>
            <w:vMerge w:val="continue"/>
            <w:vAlign w:val="center"/>
          </w:tcPr>
          <w:p>
            <w:pPr>
              <w:rPr>
                <w:rFonts w:eastAsia="方正仿宋_GBK"/>
                <w:spacing w:val="-10"/>
                <w:sz w:val="28"/>
                <w:szCs w:val="28"/>
              </w:rPr>
            </w:pPr>
          </w:p>
        </w:tc>
        <w:tc>
          <w:tcPr>
            <w:tcW w:w="1428" w:type="pct"/>
            <w:vMerge w:val="continue"/>
            <w:vAlign w:val="center"/>
          </w:tcPr>
          <w:p>
            <w:pPr>
              <w:rPr>
                <w:rFonts w:eastAsia="方正仿宋_GBK"/>
                <w:spacing w:val="-10"/>
                <w:sz w:val="28"/>
                <w:szCs w:val="28"/>
              </w:rPr>
            </w:pPr>
          </w:p>
        </w:tc>
        <w:tc>
          <w:tcPr>
            <w:tcW w:w="2429" w:type="pct"/>
            <w:vAlign w:val="center"/>
          </w:tcPr>
          <w:p>
            <w:pPr>
              <w:spacing w:line="400" w:lineRule="exact"/>
              <w:rPr>
                <w:rFonts w:eastAsia="方正仿宋_GBK"/>
                <w:spacing w:val="-10"/>
                <w:sz w:val="28"/>
                <w:szCs w:val="28"/>
              </w:rPr>
            </w:pPr>
            <w:r>
              <w:rPr>
                <w:rFonts w:eastAsia="方正仿宋_GBK"/>
                <w:spacing w:val="-10"/>
                <w:sz w:val="28"/>
                <w:szCs w:val="28"/>
              </w:rPr>
              <w:t xml:space="preserve">未对抽查中发现的各类问题，做好后续监管衔接，依法查处相关违法违规行为的，发现一起扣1分，扣完5分为止      </w:t>
            </w:r>
          </w:p>
          <w:p>
            <w:pPr>
              <w:spacing w:line="400" w:lineRule="exact"/>
              <w:rPr>
                <w:rFonts w:eastAsia="方正仿宋_GBK"/>
                <w:spacing w:val="-10"/>
                <w:sz w:val="28"/>
                <w:szCs w:val="28"/>
              </w:rPr>
            </w:pPr>
            <w:r>
              <w:rPr>
                <w:rFonts w:eastAsia="方正仿宋_GBK"/>
                <w:spacing w:val="-10"/>
                <w:sz w:val="28"/>
                <w:szCs w:val="28"/>
              </w:rPr>
              <w:t xml:space="preserve">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287" w:type="pct"/>
            <w:vAlign w:val="center"/>
          </w:tcPr>
          <w:p>
            <w:pPr>
              <w:spacing w:line="400" w:lineRule="exact"/>
              <w:jc w:val="center"/>
              <w:rPr>
                <w:rFonts w:eastAsia="方正仿宋_GBK"/>
                <w:spacing w:val="-10"/>
                <w:sz w:val="28"/>
                <w:szCs w:val="28"/>
              </w:rPr>
            </w:pPr>
            <w:r>
              <w:rPr>
                <w:rFonts w:eastAsia="方正仿宋_GBK"/>
                <w:spacing w:val="-10"/>
                <w:sz w:val="28"/>
                <w:szCs w:val="28"/>
              </w:rPr>
              <w:t>3</w:t>
            </w:r>
          </w:p>
        </w:tc>
        <w:tc>
          <w:tcPr>
            <w:tcW w:w="524" w:type="pct"/>
            <w:vAlign w:val="center"/>
          </w:tcPr>
          <w:p>
            <w:pPr>
              <w:spacing w:line="320" w:lineRule="exact"/>
              <w:rPr>
                <w:rFonts w:eastAsia="方正仿宋_GBK"/>
                <w:spacing w:val="-10"/>
                <w:sz w:val="28"/>
                <w:szCs w:val="28"/>
              </w:rPr>
            </w:pPr>
            <w:r>
              <w:rPr>
                <w:rFonts w:eastAsia="方正仿宋_GBK"/>
                <w:spacing w:val="-10"/>
                <w:sz w:val="28"/>
                <w:szCs w:val="28"/>
              </w:rPr>
              <w:t>推进部门联合“双随机、一公开”监管情况</w:t>
            </w:r>
          </w:p>
        </w:tc>
        <w:tc>
          <w:tcPr>
            <w:tcW w:w="333" w:type="pct"/>
            <w:vAlign w:val="center"/>
          </w:tcPr>
          <w:p>
            <w:pPr>
              <w:spacing w:line="400" w:lineRule="exact"/>
              <w:jc w:val="center"/>
              <w:rPr>
                <w:rFonts w:eastAsia="方正仿宋_GBK"/>
                <w:spacing w:val="-10"/>
                <w:sz w:val="28"/>
                <w:szCs w:val="28"/>
              </w:rPr>
            </w:pPr>
            <w:r>
              <w:rPr>
                <w:rFonts w:eastAsia="方正仿宋_GBK"/>
                <w:spacing w:val="-10"/>
                <w:sz w:val="28"/>
                <w:szCs w:val="28"/>
              </w:rPr>
              <w:t>15分</w:t>
            </w:r>
          </w:p>
        </w:tc>
        <w:tc>
          <w:tcPr>
            <w:tcW w:w="1428" w:type="pct"/>
            <w:vAlign w:val="center"/>
          </w:tcPr>
          <w:p>
            <w:pPr>
              <w:spacing w:line="340" w:lineRule="exact"/>
              <w:rPr>
                <w:rFonts w:eastAsia="方正仿宋_GBK"/>
                <w:spacing w:val="-10"/>
                <w:sz w:val="28"/>
                <w:szCs w:val="28"/>
              </w:rPr>
            </w:pPr>
            <w:r>
              <w:rPr>
                <w:rFonts w:eastAsia="方正仿宋_GBK"/>
                <w:spacing w:val="-10"/>
                <w:sz w:val="28"/>
                <w:szCs w:val="28"/>
              </w:rPr>
              <w:t>是否在市场监管、生态环境保护、文化市场、交通运输、农业等五个领域发起部门联合双随机抽查活动</w:t>
            </w:r>
          </w:p>
        </w:tc>
        <w:tc>
          <w:tcPr>
            <w:tcW w:w="2429" w:type="pct"/>
            <w:vAlign w:val="center"/>
          </w:tcPr>
          <w:p>
            <w:pPr>
              <w:spacing w:line="340" w:lineRule="exact"/>
              <w:rPr>
                <w:rFonts w:eastAsia="方正仿宋_GBK"/>
                <w:spacing w:val="-10"/>
                <w:sz w:val="28"/>
                <w:szCs w:val="28"/>
              </w:rPr>
            </w:pPr>
            <w:r>
              <w:rPr>
                <w:rFonts w:eastAsia="方正仿宋_GBK"/>
                <w:spacing w:val="-10"/>
                <w:sz w:val="28"/>
                <w:szCs w:val="28"/>
              </w:rPr>
              <w:t xml:space="preserve">未结合监管重点，在市场监管、生态环境保护、文化市场、交通运输、农业等五个领域发起部门联合双随机抽查活动，有效整合归并多个部门对同一市场主体检查事项的，每少一个领域扣3分，扣完15分为止                    </w:t>
            </w:r>
          </w:p>
          <w:p>
            <w:pPr>
              <w:spacing w:line="340" w:lineRule="exact"/>
              <w:ind w:firstLine="5852" w:firstLineChars="220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87" w:type="pct"/>
            <w:vMerge w:val="restart"/>
            <w:vAlign w:val="center"/>
          </w:tcPr>
          <w:p>
            <w:pPr>
              <w:spacing w:line="400" w:lineRule="exact"/>
              <w:jc w:val="center"/>
              <w:rPr>
                <w:rFonts w:eastAsia="方正仿宋_GBK"/>
                <w:spacing w:val="-10"/>
                <w:sz w:val="28"/>
                <w:szCs w:val="28"/>
              </w:rPr>
            </w:pPr>
            <w:r>
              <w:rPr>
                <w:rFonts w:eastAsia="方正仿宋_GBK"/>
                <w:spacing w:val="-10"/>
                <w:sz w:val="28"/>
                <w:szCs w:val="28"/>
              </w:rPr>
              <w:t>4</w:t>
            </w:r>
          </w:p>
        </w:tc>
        <w:tc>
          <w:tcPr>
            <w:tcW w:w="524" w:type="pct"/>
            <w:vMerge w:val="restart"/>
            <w:vAlign w:val="center"/>
          </w:tcPr>
          <w:p>
            <w:pPr>
              <w:spacing w:line="400" w:lineRule="exact"/>
              <w:rPr>
                <w:rFonts w:eastAsia="方正仿宋_GBK"/>
                <w:spacing w:val="-10"/>
                <w:sz w:val="28"/>
                <w:szCs w:val="28"/>
              </w:rPr>
            </w:pPr>
            <w:r>
              <w:rPr>
                <w:rFonts w:eastAsia="方正仿宋_GBK"/>
                <w:spacing w:val="-10"/>
                <w:sz w:val="28"/>
                <w:szCs w:val="28"/>
              </w:rPr>
              <w:t>推进信用监管工作情况</w:t>
            </w:r>
          </w:p>
        </w:tc>
        <w:tc>
          <w:tcPr>
            <w:tcW w:w="333" w:type="pct"/>
            <w:vMerge w:val="restart"/>
            <w:vAlign w:val="center"/>
          </w:tcPr>
          <w:p>
            <w:pPr>
              <w:spacing w:line="400" w:lineRule="exact"/>
              <w:rPr>
                <w:rFonts w:eastAsia="方正仿宋_GBK"/>
                <w:spacing w:val="-10"/>
                <w:sz w:val="28"/>
                <w:szCs w:val="28"/>
              </w:rPr>
            </w:pPr>
            <w:r>
              <w:rPr>
                <w:rFonts w:eastAsia="方正仿宋_GBK"/>
                <w:spacing w:val="-10"/>
                <w:sz w:val="28"/>
                <w:szCs w:val="28"/>
              </w:rPr>
              <w:t>25分</w:t>
            </w:r>
          </w:p>
        </w:tc>
        <w:tc>
          <w:tcPr>
            <w:tcW w:w="1428" w:type="pct"/>
            <w:vMerge w:val="restart"/>
            <w:vAlign w:val="center"/>
          </w:tcPr>
          <w:p>
            <w:pPr>
              <w:spacing w:line="340" w:lineRule="exact"/>
              <w:rPr>
                <w:rFonts w:eastAsia="方正仿宋_GBK"/>
                <w:spacing w:val="-10"/>
                <w:sz w:val="28"/>
                <w:szCs w:val="28"/>
              </w:rPr>
            </w:pPr>
            <w:r>
              <w:rPr>
                <w:rFonts w:eastAsia="方正仿宋_GBK"/>
                <w:spacing w:val="-10"/>
                <w:sz w:val="28"/>
                <w:szCs w:val="28"/>
              </w:rPr>
              <w:t>是否建立本地涉企信息归集常态化工作机制，畅通省事中事后监管平台和省公共信用信息共享服务平台的对接渠道；是否实现涉企信息归集部门全覆盖；是否按照统一数据标准，及时准确归集本地涉企信息；是否落实信用分类监管要求，对不同信用类别的企业采取差异化监管措施；是否按照上级梳理制定的部门联合惩戒措施清单，将信用信息查询使用嵌入审批和监管工作流程，以及事前、事中、事后管理各环节</w:t>
            </w:r>
          </w:p>
        </w:tc>
        <w:tc>
          <w:tcPr>
            <w:tcW w:w="2429" w:type="pct"/>
          </w:tcPr>
          <w:p>
            <w:pPr>
              <w:spacing w:line="340" w:lineRule="exact"/>
              <w:rPr>
                <w:rFonts w:eastAsia="方正仿宋_GBK"/>
                <w:spacing w:val="-10"/>
                <w:sz w:val="28"/>
                <w:szCs w:val="28"/>
              </w:rPr>
            </w:pPr>
            <w:r>
              <w:rPr>
                <w:rFonts w:eastAsia="方正仿宋_GBK"/>
                <w:spacing w:val="-10"/>
                <w:sz w:val="28"/>
                <w:szCs w:val="28"/>
              </w:rPr>
              <w:t>未推动本地政务信息平台与省事中事后监管平台对接，形成常态化机制的，扣5分</w:t>
            </w:r>
          </w:p>
          <w:p>
            <w:pPr>
              <w:spacing w:line="340" w:lineRule="exact"/>
              <w:rPr>
                <w:rFonts w:eastAsia="方正仿宋_GBK"/>
                <w:spacing w:val="-10"/>
                <w:sz w:val="28"/>
                <w:szCs w:val="28"/>
              </w:rPr>
            </w:pPr>
            <w:r>
              <w:rPr>
                <w:rFonts w:eastAsia="方正仿宋_GBK"/>
                <w:spacing w:val="-10"/>
                <w:sz w:val="28"/>
                <w:szCs w:val="28"/>
              </w:rPr>
              <w:t xml:space="preserve">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87" w:type="pct"/>
            <w:vMerge w:val="continue"/>
            <w:vAlign w:val="center"/>
          </w:tcPr>
          <w:p>
            <w:pPr>
              <w:spacing w:line="400" w:lineRule="exact"/>
              <w:jc w:val="center"/>
              <w:rPr>
                <w:rFonts w:eastAsia="方正仿宋_GBK"/>
                <w:spacing w:val="-10"/>
                <w:sz w:val="28"/>
                <w:szCs w:val="28"/>
              </w:rPr>
            </w:pPr>
          </w:p>
        </w:tc>
        <w:tc>
          <w:tcPr>
            <w:tcW w:w="524" w:type="pct"/>
            <w:vMerge w:val="continue"/>
            <w:vAlign w:val="center"/>
          </w:tcPr>
          <w:p>
            <w:pPr>
              <w:spacing w:line="400" w:lineRule="exact"/>
              <w:rPr>
                <w:rFonts w:eastAsia="方正仿宋_GBK"/>
                <w:spacing w:val="-10"/>
                <w:sz w:val="28"/>
                <w:szCs w:val="28"/>
              </w:rPr>
            </w:pPr>
          </w:p>
        </w:tc>
        <w:tc>
          <w:tcPr>
            <w:tcW w:w="333" w:type="pct"/>
            <w:vMerge w:val="continue"/>
            <w:vAlign w:val="center"/>
          </w:tcPr>
          <w:p>
            <w:pPr>
              <w:spacing w:line="400" w:lineRule="exact"/>
              <w:rPr>
                <w:rFonts w:eastAsia="方正仿宋_GBK"/>
                <w:spacing w:val="-10"/>
                <w:sz w:val="28"/>
                <w:szCs w:val="28"/>
              </w:rPr>
            </w:pPr>
          </w:p>
        </w:tc>
        <w:tc>
          <w:tcPr>
            <w:tcW w:w="1428" w:type="pct"/>
            <w:vMerge w:val="continue"/>
            <w:vAlign w:val="center"/>
          </w:tcPr>
          <w:p>
            <w:pPr>
              <w:spacing w:line="340" w:lineRule="exact"/>
              <w:rPr>
                <w:rFonts w:eastAsia="方正仿宋_GBK"/>
                <w:spacing w:val="-10"/>
                <w:sz w:val="28"/>
                <w:szCs w:val="28"/>
              </w:rPr>
            </w:pPr>
          </w:p>
        </w:tc>
        <w:tc>
          <w:tcPr>
            <w:tcW w:w="2429" w:type="pct"/>
          </w:tcPr>
          <w:p>
            <w:pPr>
              <w:spacing w:line="340" w:lineRule="exact"/>
              <w:rPr>
                <w:rFonts w:eastAsia="方正仿宋_GBK"/>
                <w:spacing w:val="-10"/>
                <w:sz w:val="28"/>
                <w:szCs w:val="28"/>
              </w:rPr>
            </w:pPr>
            <w:r>
              <w:rPr>
                <w:rFonts w:eastAsia="方正仿宋_GBK"/>
                <w:spacing w:val="-10"/>
                <w:sz w:val="28"/>
                <w:szCs w:val="28"/>
              </w:rPr>
              <w:t>涉企信息归集覆盖部门数未达标的，每少5个部门，扣1分（市级标准为30，县区标准为15），扣完5分为止</w:t>
            </w:r>
          </w:p>
          <w:p>
            <w:pPr>
              <w:spacing w:line="340" w:lineRule="exact"/>
              <w:rPr>
                <w:rFonts w:eastAsia="方正仿宋_GBK"/>
                <w:spacing w:val="-10"/>
                <w:sz w:val="28"/>
                <w:szCs w:val="28"/>
              </w:rPr>
            </w:pPr>
            <w:r>
              <w:rPr>
                <w:rFonts w:eastAsia="方正仿宋_GBK"/>
                <w:spacing w:val="-10"/>
                <w:sz w:val="28"/>
                <w:szCs w:val="28"/>
              </w:rPr>
              <w:t xml:space="preserve">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87" w:type="pct"/>
            <w:vMerge w:val="continue"/>
            <w:vAlign w:val="center"/>
          </w:tcPr>
          <w:p>
            <w:pPr>
              <w:spacing w:line="400" w:lineRule="exact"/>
              <w:jc w:val="center"/>
              <w:rPr>
                <w:rFonts w:eastAsia="方正仿宋_GBK"/>
                <w:spacing w:val="-10"/>
                <w:sz w:val="28"/>
                <w:szCs w:val="28"/>
              </w:rPr>
            </w:pPr>
          </w:p>
        </w:tc>
        <w:tc>
          <w:tcPr>
            <w:tcW w:w="524" w:type="pct"/>
            <w:vMerge w:val="continue"/>
            <w:vAlign w:val="center"/>
          </w:tcPr>
          <w:p>
            <w:pPr>
              <w:spacing w:line="400" w:lineRule="exact"/>
              <w:rPr>
                <w:rFonts w:eastAsia="方正仿宋_GBK"/>
                <w:spacing w:val="-10"/>
                <w:sz w:val="28"/>
                <w:szCs w:val="28"/>
              </w:rPr>
            </w:pPr>
          </w:p>
        </w:tc>
        <w:tc>
          <w:tcPr>
            <w:tcW w:w="333" w:type="pct"/>
            <w:vMerge w:val="continue"/>
            <w:vAlign w:val="center"/>
          </w:tcPr>
          <w:p>
            <w:pPr>
              <w:spacing w:line="400" w:lineRule="exact"/>
              <w:rPr>
                <w:rFonts w:eastAsia="方正仿宋_GBK"/>
                <w:spacing w:val="-10"/>
                <w:sz w:val="28"/>
                <w:szCs w:val="28"/>
              </w:rPr>
            </w:pPr>
          </w:p>
        </w:tc>
        <w:tc>
          <w:tcPr>
            <w:tcW w:w="1428" w:type="pct"/>
            <w:vMerge w:val="continue"/>
            <w:vAlign w:val="center"/>
          </w:tcPr>
          <w:p>
            <w:pPr>
              <w:spacing w:line="340" w:lineRule="exact"/>
              <w:rPr>
                <w:rFonts w:eastAsia="方正仿宋_GBK"/>
                <w:spacing w:val="-10"/>
                <w:sz w:val="28"/>
                <w:szCs w:val="28"/>
              </w:rPr>
            </w:pPr>
          </w:p>
        </w:tc>
        <w:tc>
          <w:tcPr>
            <w:tcW w:w="2429" w:type="pct"/>
          </w:tcPr>
          <w:p>
            <w:pPr>
              <w:spacing w:line="340" w:lineRule="exact"/>
              <w:rPr>
                <w:rFonts w:eastAsia="方正仿宋_GBK"/>
                <w:spacing w:val="-10"/>
                <w:sz w:val="28"/>
                <w:szCs w:val="28"/>
              </w:rPr>
            </w:pPr>
            <w:r>
              <w:rPr>
                <w:rFonts w:eastAsia="方正仿宋_GBK"/>
                <w:spacing w:val="-10"/>
                <w:sz w:val="28"/>
                <w:szCs w:val="28"/>
              </w:rPr>
              <w:t>未按照统一数据标准及时准确归集信息的，每发现一起，扣1分，扣完5分为止</w:t>
            </w:r>
          </w:p>
          <w:p>
            <w:pPr>
              <w:spacing w:line="340" w:lineRule="exact"/>
              <w:rPr>
                <w:rFonts w:eastAsia="方正仿宋_GBK"/>
                <w:spacing w:val="-10"/>
                <w:sz w:val="28"/>
                <w:szCs w:val="28"/>
              </w:rPr>
            </w:pPr>
            <w:r>
              <w:rPr>
                <w:rFonts w:eastAsia="方正仿宋_GBK"/>
                <w:spacing w:val="-10"/>
                <w:sz w:val="28"/>
                <w:szCs w:val="28"/>
              </w:rPr>
              <w:t xml:space="preserve">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87" w:type="pct"/>
            <w:vMerge w:val="continue"/>
            <w:vAlign w:val="center"/>
          </w:tcPr>
          <w:p>
            <w:pPr>
              <w:spacing w:line="400" w:lineRule="exact"/>
              <w:jc w:val="center"/>
              <w:rPr>
                <w:rFonts w:eastAsia="方正仿宋_GBK"/>
                <w:spacing w:val="-10"/>
                <w:sz w:val="28"/>
                <w:szCs w:val="28"/>
              </w:rPr>
            </w:pPr>
          </w:p>
        </w:tc>
        <w:tc>
          <w:tcPr>
            <w:tcW w:w="524" w:type="pct"/>
            <w:vMerge w:val="continue"/>
            <w:vAlign w:val="center"/>
          </w:tcPr>
          <w:p>
            <w:pPr>
              <w:spacing w:line="400" w:lineRule="exact"/>
              <w:rPr>
                <w:rFonts w:eastAsia="方正仿宋_GBK"/>
                <w:spacing w:val="-10"/>
                <w:sz w:val="28"/>
                <w:szCs w:val="28"/>
              </w:rPr>
            </w:pPr>
          </w:p>
        </w:tc>
        <w:tc>
          <w:tcPr>
            <w:tcW w:w="333" w:type="pct"/>
            <w:vMerge w:val="continue"/>
            <w:vAlign w:val="center"/>
          </w:tcPr>
          <w:p>
            <w:pPr>
              <w:spacing w:line="400" w:lineRule="exact"/>
              <w:rPr>
                <w:rFonts w:eastAsia="方正仿宋_GBK"/>
                <w:spacing w:val="-10"/>
                <w:sz w:val="28"/>
                <w:szCs w:val="28"/>
              </w:rPr>
            </w:pPr>
          </w:p>
        </w:tc>
        <w:tc>
          <w:tcPr>
            <w:tcW w:w="1428" w:type="pct"/>
            <w:vMerge w:val="continue"/>
            <w:vAlign w:val="center"/>
          </w:tcPr>
          <w:p>
            <w:pPr>
              <w:spacing w:line="340" w:lineRule="exact"/>
              <w:rPr>
                <w:rFonts w:eastAsia="方正仿宋_GBK"/>
                <w:spacing w:val="-10"/>
                <w:sz w:val="28"/>
                <w:szCs w:val="28"/>
              </w:rPr>
            </w:pPr>
          </w:p>
        </w:tc>
        <w:tc>
          <w:tcPr>
            <w:tcW w:w="2429" w:type="pct"/>
          </w:tcPr>
          <w:p>
            <w:pPr>
              <w:spacing w:line="340" w:lineRule="exact"/>
              <w:rPr>
                <w:rFonts w:eastAsia="方正仿宋_GBK"/>
                <w:spacing w:val="-10"/>
                <w:sz w:val="28"/>
                <w:szCs w:val="28"/>
              </w:rPr>
            </w:pPr>
            <w:r>
              <w:rPr>
                <w:rFonts w:eastAsia="方正仿宋_GBK"/>
                <w:spacing w:val="-10"/>
                <w:sz w:val="28"/>
                <w:szCs w:val="28"/>
              </w:rPr>
              <w:t xml:space="preserve">未落实信用分类监管要求，对不同信用类别的企业采取差异化监管措施，发现一起扣1分，扣完5分为止                             </w:t>
            </w:r>
          </w:p>
          <w:p>
            <w:pPr>
              <w:spacing w:line="24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87" w:type="pct"/>
            <w:vMerge w:val="continue"/>
            <w:vAlign w:val="center"/>
          </w:tcPr>
          <w:p>
            <w:pPr>
              <w:spacing w:line="400" w:lineRule="exact"/>
              <w:jc w:val="center"/>
              <w:rPr>
                <w:rFonts w:eastAsia="方正仿宋_GBK"/>
                <w:spacing w:val="-10"/>
                <w:sz w:val="28"/>
                <w:szCs w:val="28"/>
              </w:rPr>
            </w:pPr>
          </w:p>
        </w:tc>
        <w:tc>
          <w:tcPr>
            <w:tcW w:w="524" w:type="pct"/>
            <w:vMerge w:val="continue"/>
            <w:vAlign w:val="center"/>
          </w:tcPr>
          <w:p>
            <w:pPr>
              <w:spacing w:line="400" w:lineRule="exact"/>
              <w:rPr>
                <w:rFonts w:eastAsia="方正仿宋_GBK"/>
                <w:spacing w:val="-10"/>
                <w:sz w:val="28"/>
                <w:szCs w:val="28"/>
              </w:rPr>
            </w:pPr>
          </w:p>
        </w:tc>
        <w:tc>
          <w:tcPr>
            <w:tcW w:w="333" w:type="pct"/>
            <w:vMerge w:val="continue"/>
            <w:vAlign w:val="center"/>
          </w:tcPr>
          <w:p>
            <w:pPr>
              <w:spacing w:line="400" w:lineRule="exact"/>
              <w:rPr>
                <w:rFonts w:eastAsia="方正仿宋_GBK"/>
                <w:spacing w:val="-10"/>
                <w:sz w:val="28"/>
                <w:szCs w:val="28"/>
              </w:rPr>
            </w:pPr>
          </w:p>
        </w:tc>
        <w:tc>
          <w:tcPr>
            <w:tcW w:w="1428" w:type="pct"/>
            <w:vMerge w:val="continue"/>
            <w:vAlign w:val="center"/>
          </w:tcPr>
          <w:p>
            <w:pPr>
              <w:spacing w:line="340" w:lineRule="exact"/>
              <w:rPr>
                <w:rFonts w:eastAsia="方正仿宋_GBK"/>
                <w:spacing w:val="-10"/>
                <w:sz w:val="28"/>
                <w:szCs w:val="28"/>
              </w:rPr>
            </w:pPr>
          </w:p>
        </w:tc>
        <w:tc>
          <w:tcPr>
            <w:tcW w:w="2429" w:type="pct"/>
          </w:tcPr>
          <w:p>
            <w:pPr>
              <w:spacing w:line="340" w:lineRule="exact"/>
              <w:rPr>
                <w:rFonts w:eastAsia="方正仿宋_GBK"/>
                <w:spacing w:val="-10"/>
                <w:sz w:val="28"/>
                <w:szCs w:val="28"/>
              </w:rPr>
            </w:pPr>
            <w:r>
              <w:rPr>
                <w:rFonts w:eastAsia="方正仿宋_GBK"/>
                <w:spacing w:val="-10"/>
                <w:sz w:val="28"/>
                <w:szCs w:val="28"/>
              </w:rPr>
              <w:t xml:space="preserve">未按照上级梳理制定的部门联合惩戒措施清单，将信用信息查询使用嵌入审批和监管工作流程，以及事前、事中、事后管理各环节的，每发现一起扣1分，扣完5分为止                          </w:t>
            </w:r>
          </w:p>
          <w:p>
            <w:pPr>
              <w:spacing w:line="240" w:lineRule="exact"/>
              <w:ind w:firstLine="5985" w:firstLineChars="2250"/>
              <w:rPr>
                <w:rFonts w:eastAsia="方正仿宋_GBK"/>
                <w:spacing w:val="-10"/>
                <w:sz w:val="28"/>
                <w:szCs w:val="28"/>
              </w:rPr>
            </w:pPr>
            <w:r>
              <w:rPr>
                <w:rFonts w:eastAsia="方正仿宋_GBK"/>
                <w:spacing w:val="-10"/>
                <w:sz w:val="28"/>
                <w:szCs w:val="28"/>
              </w:rPr>
              <w:t>（</w:t>
            </w:r>
            <w:r>
              <w:rPr>
                <w:rFonts w:hint="eastAsia" w:eastAsia="方正仿宋_GBK"/>
                <w:spacing w:val="-10"/>
                <w:sz w:val="28"/>
                <w:szCs w:val="28"/>
              </w:rPr>
              <w:t>（</w:t>
            </w:r>
            <w:r>
              <w:rPr>
                <w:rFonts w:eastAsia="方正仿宋_GBK"/>
                <w:spacing w:val="-1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287" w:type="pct"/>
            <w:vMerge w:val="restart"/>
            <w:vAlign w:val="center"/>
          </w:tcPr>
          <w:p>
            <w:pPr>
              <w:spacing w:line="400" w:lineRule="exact"/>
              <w:jc w:val="center"/>
              <w:rPr>
                <w:rFonts w:eastAsia="方正仿宋_GBK"/>
                <w:sz w:val="28"/>
                <w:szCs w:val="28"/>
              </w:rPr>
            </w:pPr>
            <w:r>
              <w:rPr>
                <w:rFonts w:eastAsia="方正仿宋_GBK"/>
                <w:sz w:val="28"/>
                <w:szCs w:val="28"/>
              </w:rPr>
              <w:t>5</w:t>
            </w:r>
          </w:p>
        </w:tc>
        <w:tc>
          <w:tcPr>
            <w:tcW w:w="524" w:type="pct"/>
            <w:vMerge w:val="restart"/>
            <w:vAlign w:val="center"/>
          </w:tcPr>
          <w:p>
            <w:pPr>
              <w:spacing w:line="400" w:lineRule="exact"/>
              <w:rPr>
                <w:rFonts w:eastAsia="方正仿宋_GBK"/>
                <w:sz w:val="28"/>
                <w:szCs w:val="28"/>
              </w:rPr>
            </w:pPr>
            <w:r>
              <w:rPr>
                <w:rFonts w:eastAsia="方正仿宋_GBK"/>
                <w:sz w:val="28"/>
                <w:szCs w:val="28"/>
              </w:rPr>
              <w:t>工作保障机制建设情况</w:t>
            </w:r>
          </w:p>
        </w:tc>
        <w:tc>
          <w:tcPr>
            <w:tcW w:w="333" w:type="pct"/>
            <w:vMerge w:val="restart"/>
            <w:vAlign w:val="center"/>
          </w:tcPr>
          <w:p>
            <w:pPr>
              <w:spacing w:line="400" w:lineRule="exact"/>
              <w:jc w:val="center"/>
              <w:rPr>
                <w:rFonts w:eastAsia="方正仿宋_GBK"/>
                <w:sz w:val="28"/>
                <w:szCs w:val="28"/>
              </w:rPr>
            </w:pPr>
            <w:r>
              <w:rPr>
                <w:rFonts w:eastAsia="方正仿宋_GBK"/>
                <w:sz w:val="28"/>
                <w:szCs w:val="28"/>
              </w:rPr>
              <w:t>10分</w:t>
            </w:r>
          </w:p>
        </w:tc>
        <w:tc>
          <w:tcPr>
            <w:tcW w:w="1428" w:type="pct"/>
            <w:vMerge w:val="restart"/>
            <w:vAlign w:val="center"/>
          </w:tcPr>
          <w:p>
            <w:pPr>
              <w:spacing w:line="400" w:lineRule="exact"/>
              <w:rPr>
                <w:rFonts w:eastAsia="方正仿宋_GBK"/>
                <w:sz w:val="28"/>
                <w:szCs w:val="28"/>
              </w:rPr>
            </w:pPr>
            <w:r>
              <w:rPr>
                <w:rFonts w:eastAsia="方正仿宋_GBK"/>
                <w:sz w:val="28"/>
                <w:szCs w:val="28"/>
              </w:rPr>
              <w:t>是否建立健全“双随机、一公开”监管组织领导机制；是否制定辖区改革工作路线图、时间表；是否开展业务培训和宣传工作；是否开展督办督察；是否按要求报送相关材料</w:t>
            </w:r>
          </w:p>
        </w:tc>
        <w:tc>
          <w:tcPr>
            <w:tcW w:w="2429" w:type="pct"/>
          </w:tcPr>
          <w:p>
            <w:pPr>
              <w:spacing w:line="360" w:lineRule="exact"/>
              <w:rPr>
                <w:rFonts w:eastAsia="方正仿宋_GBK"/>
                <w:sz w:val="28"/>
                <w:szCs w:val="28"/>
              </w:rPr>
            </w:pPr>
            <w:r>
              <w:rPr>
                <w:rFonts w:eastAsia="方正仿宋_GBK"/>
                <w:sz w:val="28"/>
                <w:szCs w:val="28"/>
              </w:rPr>
              <w:t>未在政府层面建立联席会议、领导小组等组织领导机制的扣2分</w:t>
            </w:r>
          </w:p>
          <w:p>
            <w:pPr>
              <w:spacing w:line="360" w:lineRule="exact"/>
              <w:ind w:firstLine="5754" w:firstLineChars="2100"/>
              <w:rPr>
                <w:rFonts w:eastAsia="方正仿宋_GBK"/>
                <w:spacing w:val="-10"/>
                <w:sz w:val="28"/>
                <w:szCs w:val="28"/>
              </w:rPr>
            </w:pPr>
            <w:r>
              <w:rPr>
                <w:rFonts w:eastAsia="方正仿宋_GBK"/>
                <w:sz w:val="28"/>
                <w:szCs w:val="28"/>
              </w:rPr>
              <w:t>(</w:t>
            </w:r>
            <w:r>
              <w:rPr>
                <w:rFonts w:hint="eastAsia" w:eastAsia="方正仿宋_GBK"/>
                <w:sz w:val="28"/>
                <w:szCs w:val="28"/>
              </w:rPr>
              <w:t>（</w:t>
            </w:r>
            <w:r>
              <w:rPr>
                <w:rFonts w:eastAsia="方正仿宋_GBK"/>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87" w:type="pct"/>
            <w:vMerge w:val="continue"/>
            <w:vAlign w:val="center"/>
          </w:tcPr>
          <w:p>
            <w:pPr>
              <w:spacing w:line="400" w:lineRule="exact"/>
              <w:jc w:val="center"/>
              <w:rPr>
                <w:rFonts w:eastAsia="方正仿宋_GBK"/>
                <w:spacing w:val="-10"/>
                <w:sz w:val="28"/>
                <w:szCs w:val="28"/>
              </w:rPr>
            </w:pPr>
          </w:p>
        </w:tc>
        <w:tc>
          <w:tcPr>
            <w:tcW w:w="524" w:type="pct"/>
            <w:vMerge w:val="continue"/>
            <w:vAlign w:val="center"/>
          </w:tcPr>
          <w:p>
            <w:pPr>
              <w:spacing w:line="400" w:lineRule="exact"/>
              <w:rPr>
                <w:rFonts w:eastAsia="方正仿宋_GBK"/>
                <w:spacing w:val="-10"/>
                <w:sz w:val="28"/>
                <w:szCs w:val="28"/>
              </w:rPr>
            </w:pPr>
          </w:p>
        </w:tc>
        <w:tc>
          <w:tcPr>
            <w:tcW w:w="333" w:type="pct"/>
            <w:vMerge w:val="continue"/>
            <w:vAlign w:val="center"/>
          </w:tcPr>
          <w:p>
            <w:pPr>
              <w:spacing w:line="400" w:lineRule="exact"/>
              <w:rPr>
                <w:rFonts w:eastAsia="方正仿宋_GBK"/>
                <w:spacing w:val="-10"/>
                <w:sz w:val="28"/>
                <w:szCs w:val="28"/>
              </w:rPr>
            </w:pPr>
          </w:p>
        </w:tc>
        <w:tc>
          <w:tcPr>
            <w:tcW w:w="1428" w:type="pct"/>
            <w:vMerge w:val="continue"/>
            <w:vAlign w:val="center"/>
          </w:tcPr>
          <w:p>
            <w:pPr>
              <w:spacing w:line="400" w:lineRule="exact"/>
              <w:rPr>
                <w:rFonts w:eastAsia="方正仿宋_GBK"/>
                <w:spacing w:val="-10"/>
                <w:sz w:val="28"/>
                <w:szCs w:val="28"/>
              </w:rPr>
            </w:pPr>
          </w:p>
        </w:tc>
        <w:tc>
          <w:tcPr>
            <w:tcW w:w="2429" w:type="pct"/>
          </w:tcPr>
          <w:p>
            <w:pPr>
              <w:spacing w:line="360" w:lineRule="exact"/>
              <w:rPr>
                <w:rFonts w:eastAsia="方正仿宋_GBK"/>
                <w:sz w:val="28"/>
                <w:szCs w:val="28"/>
              </w:rPr>
            </w:pPr>
            <w:r>
              <w:rPr>
                <w:rFonts w:eastAsia="方正仿宋_GBK"/>
                <w:sz w:val="28"/>
                <w:szCs w:val="28"/>
              </w:rPr>
              <w:t>未制定本地改革具体实施方案，细化路线图、时间表的扣2分</w:t>
            </w:r>
          </w:p>
          <w:p>
            <w:pPr>
              <w:spacing w:line="360" w:lineRule="exact"/>
              <w:rPr>
                <w:rFonts w:eastAsia="方正仿宋_GBK"/>
                <w:spacing w:val="-10"/>
                <w:sz w:val="28"/>
                <w:szCs w:val="28"/>
              </w:rPr>
            </w:pPr>
            <w:r>
              <w:rPr>
                <w:rFonts w:eastAsia="方正仿宋_GBK"/>
                <w:sz w:val="28"/>
                <w:szCs w:val="28"/>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287" w:type="pct"/>
            <w:vMerge w:val="continue"/>
            <w:vAlign w:val="center"/>
          </w:tcPr>
          <w:p>
            <w:pPr>
              <w:spacing w:line="400" w:lineRule="exact"/>
              <w:jc w:val="center"/>
              <w:rPr>
                <w:rFonts w:eastAsia="方正仿宋_GBK"/>
                <w:spacing w:val="-10"/>
                <w:sz w:val="28"/>
                <w:szCs w:val="28"/>
              </w:rPr>
            </w:pPr>
          </w:p>
        </w:tc>
        <w:tc>
          <w:tcPr>
            <w:tcW w:w="524" w:type="pct"/>
            <w:vMerge w:val="continue"/>
            <w:vAlign w:val="center"/>
          </w:tcPr>
          <w:p>
            <w:pPr>
              <w:spacing w:line="400" w:lineRule="exact"/>
              <w:rPr>
                <w:rFonts w:eastAsia="方正仿宋_GBK"/>
                <w:spacing w:val="-10"/>
                <w:sz w:val="28"/>
                <w:szCs w:val="28"/>
              </w:rPr>
            </w:pPr>
          </w:p>
        </w:tc>
        <w:tc>
          <w:tcPr>
            <w:tcW w:w="333" w:type="pct"/>
            <w:vMerge w:val="continue"/>
            <w:vAlign w:val="center"/>
          </w:tcPr>
          <w:p>
            <w:pPr>
              <w:spacing w:line="400" w:lineRule="exact"/>
              <w:rPr>
                <w:rFonts w:eastAsia="方正仿宋_GBK"/>
                <w:spacing w:val="-10"/>
                <w:sz w:val="28"/>
                <w:szCs w:val="28"/>
              </w:rPr>
            </w:pPr>
          </w:p>
        </w:tc>
        <w:tc>
          <w:tcPr>
            <w:tcW w:w="1428" w:type="pct"/>
            <w:vMerge w:val="continue"/>
            <w:vAlign w:val="center"/>
          </w:tcPr>
          <w:p>
            <w:pPr>
              <w:spacing w:line="400" w:lineRule="exact"/>
              <w:rPr>
                <w:rFonts w:eastAsia="方正仿宋_GBK"/>
                <w:spacing w:val="-10"/>
                <w:sz w:val="28"/>
                <w:szCs w:val="28"/>
              </w:rPr>
            </w:pPr>
          </w:p>
        </w:tc>
        <w:tc>
          <w:tcPr>
            <w:tcW w:w="2429" w:type="pct"/>
          </w:tcPr>
          <w:p>
            <w:pPr>
              <w:spacing w:line="360" w:lineRule="exact"/>
              <w:rPr>
                <w:rFonts w:eastAsia="方正仿宋_GBK"/>
                <w:sz w:val="28"/>
                <w:szCs w:val="28"/>
              </w:rPr>
            </w:pPr>
            <w:r>
              <w:rPr>
                <w:rFonts w:eastAsia="方正仿宋_GBK"/>
                <w:sz w:val="28"/>
                <w:szCs w:val="28"/>
              </w:rPr>
              <w:t>未在本辖区开展业务培训和政策宣传的扣2分</w:t>
            </w:r>
          </w:p>
          <w:p>
            <w:pPr>
              <w:spacing w:line="320" w:lineRule="exact"/>
              <w:rPr>
                <w:rFonts w:eastAsia="方正仿宋_GBK"/>
                <w:spacing w:val="-10"/>
                <w:sz w:val="28"/>
                <w:szCs w:val="28"/>
              </w:rPr>
            </w:pPr>
            <w:r>
              <w:rPr>
                <w:rFonts w:eastAsia="方正仿宋_GBK"/>
                <w:sz w:val="28"/>
                <w:szCs w:val="28"/>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87" w:type="pct"/>
            <w:vMerge w:val="continue"/>
            <w:vAlign w:val="center"/>
          </w:tcPr>
          <w:p>
            <w:pPr>
              <w:spacing w:line="400" w:lineRule="exact"/>
              <w:jc w:val="center"/>
              <w:rPr>
                <w:rFonts w:eastAsia="方正仿宋_GBK"/>
                <w:spacing w:val="-10"/>
                <w:sz w:val="28"/>
                <w:szCs w:val="28"/>
              </w:rPr>
            </w:pPr>
          </w:p>
        </w:tc>
        <w:tc>
          <w:tcPr>
            <w:tcW w:w="524" w:type="pct"/>
            <w:vMerge w:val="continue"/>
            <w:vAlign w:val="center"/>
          </w:tcPr>
          <w:p>
            <w:pPr>
              <w:spacing w:line="400" w:lineRule="exact"/>
              <w:rPr>
                <w:rFonts w:eastAsia="方正仿宋_GBK"/>
                <w:spacing w:val="-10"/>
                <w:sz w:val="28"/>
                <w:szCs w:val="28"/>
              </w:rPr>
            </w:pPr>
          </w:p>
        </w:tc>
        <w:tc>
          <w:tcPr>
            <w:tcW w:w="333" w:type="pct"/>
            <w:vMerge w:val="continue"/>
            <w:vAlign w:val="center"/>
          </w:tcPr>
          <w:p>
            <w:pPr>
              <w:spacing w:line="400" w:lineRule="exact"/>
              <w:rPr>
                <w:rFonts w:eastAsia="方正仿宋_GBK"/>
                <w:spacing w:val="-10"/>
                <w:sz w:val="28"/>
                <w:szCs w:val="28"/>
              </w:rPr>
            </w:pPr>
          </w:p>
        </w:tc>
        <w:tc>
          <w:tcPr>
            <w:tcW w:w="1428" w:type="pct"/>
            <w:vMerge w:val="continue"/>
            <w:vAlign w:val="center"/>
          </w:tcPr>
          <w:p>
            <w:pPr>
              <w:spacing w:line="400" w:lineRule="exact"/>
              <w:rPr>
                <w:rFonts w:eastAsia="方正仿宋_GBK"/>
                <w:spacing w:val="-10"/>
                <w:sz w:val="28"/>
                <w:szCs w:val="28"/>
              </w:rPr>
            </w:pPr>
          </w:p>
        </w:tc>
        <w:tc>
          <w:tcPr>
            <w:tcW w:w="2429" w:type="pct"/>
          </w:tcPr>
          <w:p>
            <w:pPr>
              <w:spacing w:line="360" w:lineRule="exact"/>
              <w:rPr>
                <w:rFonts w:eastAsia="方正仿宋_GBK"/>
                <w:sz w:val="28"/>
                <w:szCs w:val="28"/>
              </w:rPr>
            </w:pPr>
            <w:r>
              <w:rPr>
                <w:rFonts w:eastAsia="方正仿宋_GBK"/>
                <w:sz w:val="28"/>
                <w:szCs w:val="28"/>
              </w:rPr>
              <w:t>未对本辖区改革推进情况进行督办督察的扣2分</w:t>
            </w:r>
          </w:p>
          <w:p>
            <w:pPr>
              <w:spacing w:line="320" w:lineRule="exact"/>
              <w:rPr>
                <w:rFonts w:eastAsia="方正仿宋_GBK"/>
                <w:spacing w:val="-10"/>
                <w:sz w:val="28"/>
                <w:szCs w:val="28"/>
              </w:rPr>
            </w:pPr>
            <w:r>
              <w:rPr>
                <w:rFonts w:eastAsia="方正仿宋_GBK"/>
                <w:sz w:val="28"/>
                <w:szCs w:val="28"/>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87" w:type="pct"/>
            <w:vMerge w:val="continue"/>
            <w:vAlign w:val="center"/>
          </w:tcPr>
          <w:p>
            <w:pPr>
              <w:spacing w:line="400" w:lineRule="exact"/>
              <w:jc w:val="center"/>
              <w:rPr>
                <w:rFonts w:eastAsia="方正仿宋_GBK"/>
                <w:spacing w:val="-10"/>
                <w:sz w:val="28"/>
                <w:szCs w:val="28"/>
              </w:rPr>
            </w:pPr>
          </w:p>
        </w:tc>
        <w:tc>
          <w:tcPr>
            <w:tcW w:w="524" w:type="pct"/>
            <w:vMerge w:val="continue"/>
            <w:vAlign w:val="center"/>
          </w:tcPr>
          <w:p>
            <w:pPr>
              <w:spacing w:line="400" w:lineRule="exact"/>
              <w:rPr>
                <w:rFonts w:eastAsia="方正仿宋_GBK"/>
                <w:spacing w:val="-10"/>
                <w:sz w:val="28"/>
                <w:szCs w:val="28"/>
              </w:rPr>
            </w:pPr>
          </w:p>
        </w:tc>
        <w:tc>
          <w:tcPr>
            <w:tcW w:w="333" w:type="pct"/>
            <w:vMerge w:val="continue"/>
            <w:vAlign w:val="center"/>
          </w:tcPr>
          <w:p>
            <w:pPr>
              <w:spacing w:line="400" w:lineRule="exact"/>
              <w:rPr>
                <w:rFonts w:eastAsia="方正仿宋_GBK"/>
                <w:spacing w:val="-10"/>
                <w:sz w:val="28"/>
                <w:szCs w:val="28"/>
              </w:rPr>
            </w:pPr>
          </w:p>
        </w:tc>
        <w:tc>
          <w:tcPr>
            <w:tcW w:w="1428" w:type="pct"/>
            <w:vMerge w:val="continue"/>
            <w:vAlign w:val="center"/>
          </w:tcPr>
          <w:p>
            <w:pPr>
              <w:spacing w:line="400" w:lineRule="exact"/>
              <w:rPr>
                <w:rFonts w:eastAsia="方正仿宋_GBK"/>
                <w:spacing w:val="-10"/>
                <w:sz w:val="28"/>
                <w:szCs w:val="28"/>
              </w:rPr>
            </w:pPr>
          </w:p>
        </w:tc>
        <w:tc>
          <w:tcPr>
            <w:tcW w:w="2429" w:type="pct"/>
          </w:tcPr>
          <w:p>
            <w:pPr>
              <w:spacing w:line="360" w:lineRule="exact"/>
              <w:rPr>
                <w:rFonts w:eastAsia="方正仿宋_GBK"/>
                <w:sz w:val="28"/>
                <w:szCs w:val="28"/>
              </w:rPr>
            </w:pPr>
            <w:r>
              <w:rPr>
                <w:rFonts w:eastAsia="方正仿宋_GBK"/>
                <w:sz w:val="28"/>
                <w:szCs w:val="28"/>
              </w:rPr>
              <w:t>未按要求报送相关材料的，扣2分</w:t>
            </w:r>
          </w:p>
          <w:p>
            <w:pPr>
              <w:spacing w:line="320" w:lineRule="exact"/>
              <w:rPr>
                <w:rFonts w:eastAsia="方正仿宋_GBK"/>
                <w:sz w:val="28"/>
                <w:szCs w:val="28"/>
              </w:rPr>
            </w:pPr>
            <w:r>
              <w:rPr>
                <w:rFonts w:eastAsia="方正仿宋_GBK"/>
                <w:sz w:val="28"/>
                <w:szCs w:val="28"/>
              </w:rPr>
              <w:t xml:space="preserve">                                         （2分）</w:t>
            </w:r>
          </w:p>
        </w:tc>
      </w:tr>
    </w:tbl>
    <w:p>
      <w:pPr>
        <w:spacing w:line="400" w:lineRule="exact"/>
        <w:ind w:left="548" w:hanging="548" w:hangingChars="200"/>
        <w:rPr>
          <w:rFonts w:eastAsia="方正仿宋_GBK"/>
          <w:sz w:val="28"/>
          <w:szCs w:val="28"/>
        </w:rPr>
      </w:pPr>
      <w:r>
        <w:rPr>
          <w:rFonts w:eastAsia="方正仿宋_GBK"/>
          <w:sz w:val="28"/>
          <w:szCs w:val="28"/>
        </w:rPr>
        <w:t>注：随机抽查</w:t>
      </w:r>
      <w:r>
        <w:rPr>
          <w:rFonts w:hint="eastAsia" w:eastAsia="方正仿宋_GBK"/>
          <w:sz w:val="28"/>
          <w:szCs w:val="28"/>
        </w:rPr>
        <w:t>“</w:t>
      </w:r>
      <w:r>
        <w:rPr>
          <w:rFonts w:eastAsia="方正仿宋_GBK"/>
          <w:sz w:val="28"/>
          <w:szCs w:val="28"/>
        </w:rPr>
        <w:t>一单两库</w:t>
      </w:r>
      <w:r>
        <w:rPr>
          <w:rFonts w:hint="eastAsia" w:eastAsia="方正仿宋_GBK"/>
          <w:sz w:val="28"/>
          <w:szCs w:val="28"/>
        </w:rPr>
        <w:t>”</w:t>
      </w:r>
      <w:r>
        <w:rPr>
          <w:rFonts w:eastAsia="方正仿宋_GBK"/>
          <w:sz w:val="28"/>
          <w:szCs w:val="28"/>
        </w:rPr>
        <w:t>、抽查计划制定情况、抽查任务完成情况、抽查检查结果公示情况、信息归集情况以及联合惩戒认领情况等指标主要通过省事中事后综合监管平台进行统计监测，根据评分细则测算得分。其他指标主要根据材料报送情况、日常工作掌握情况以及督查调研情况进行打分。</w:t>
      </w:r>
    </w:p>
    <w:p>
      <w:pPr>
        <w:spacing w:line="640" w:lineRule="exact"/>
        <w:rPr>
          <w:rFonts w:ascii="仿宋_GB2312" w:hAnsi="仿宋"/>
          <w:szCs w:val="32"/>
        </w:rPr>
      </w:pPr>
    </w:p>
    <w:p>
      <w:pPr>
        <w:spacing w:line="580" w:lineRule="exact"/>
        <w:rPr>
          <w:rFonts w:ascii="仿宋_GB2312" w:hAnsi="仿宋"/>
          <w:szCs w:val="32"/>
        </w:rPr>
      </w:pPr>
      <w:r>
        <w:rPr>
          <w:snapToGrid w:val="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352425</wp:posOffset>
                </wp:positionV>
                <wp:extent cx="561594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7974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27.75pt;height:0pt;width:442.2pt;mso-position-horizontal:center;z-index:251659264;mso-width-relative:page;mso-height-relative:page;" o:connectortype="straight" filled="f" stroked="t" coordsize="21600,21600" o:gfxdata="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O22zXUAAAABgEAAA8AAAAAAAAAAQAgAAAAIgAAAGRycy9kb3du&#10;cmV2LnhtbFBLAQIUABQAAAAIAIdO4kDe6oX7AwIAAPsDAAAOAAAAAAAAAAEAIAAAACMBAABkcnMv&#10;ZTJvRG9jLnhtbFBLBQYAAAAABgAGAFkBAACYBQAAAAA=&#10;">
                <v:fill on="f" focussize="0,0"/>
                <v:stroke weight="1pt" color="#000000" joinstyle="round"/>
                <v:imagedata o:title=""/>
                <o:lock v:ext="edit" aspectratio="f"/>
              </v:shape>
            </w:pict>
          </mc:Fallback>
        </mc:AlternateContent>
      </w:r>
    </w:p>
    <w:p>
      <w:pPr>
        <w:spacing w:line="460" w:lineRule="exact"/>
        <w:ind w:left="1145" w:leftChars="90" w:right="314" w:rightChars="100" w:hanging="863" w:hangingChars="302"/>
        <w:rPr>
          <w:rFonts w:eastAsia="方正仿宋_GBK"/>
          <w:snapToGrid w:val="0"/>
          <w:spacing w:val="0"/>
          <w:kern w:val="0"/>
          <w:sz w:val="28"/>
          <w:szCs w:val="28"/>
        </w:rPr>
      </w:pPr>
      <w:r>
        <w:rPr>
          <w:rFonts w:hAnsi="方正仿宋_GBK" w:eastAsia="方正仿宋_GBK"/>
          <w:snapToGrid w:val="0"/>
          <w:spacing w:val="0"/>
          <w:kern w:val="0"/>
          <w:sz w:val="28"/>
          <w:szCs w:val="28"/>
        </w:rPr>
        <w:t>抄送：</w:t>
      </w:r>
      <w:r>
        <w:rPr>
          <w:rFonts w:hint="eastAsia" w:hAnsi="方正仿宋_GBK" w:eastAsia="方正仿宋_GBK"/>
          <w:snapToGrid w:val="0"/>
          <w:spacing w:val="0"/>
          <w:kern w:val="0"/>
          <w:sz w:val="28"/>
          <w:szCs w:val="28"/>
        </w:rPr>
        <w:t>市委各部门，市人大常委会办公室，市政协办公室，市法院，市检察院，黄山军分区，驻黄各单位，各群众团体。</w:t>
      </w:r>
    </w:p>
    <w:p>
      <w:pPr>
        <w:tabs>
          <w:tab w:val="left" w:pos="8080"/>
        </w:tabs>
        <w:spacing w:line="600" w:lineRule="exact"/>
        <w:ind w:firstLine="282" w:firstLineChars="131"/>
        <w:rPr>
          <w:rFonts w:eastAsia="方正仿宋_GBK"/>
          <w:snapToGrid w:val="0"/>
          <w:spacing w:val="0"/>
          <w:kern w:val="0"/>
          <w:szCs w:val="32"/>
        </w:rPr>
      </w:pPr>
      <w:r>
        <w:rPr>
          <w:rFonts w:eastAsia="方正仿宋_GBK"/>
          <w:snapToGrid w:val="0"/>
          <w:spacing w:val="0"/>
          <w:kern w:val="0"/>
          <w:sz w:val="21"/>
          <w:szCs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422275</wp:posOffset>
                </wp:positionV>
                <wp:extent cx="561594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7974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33.25pt;height:0pt;width:442.2pt;mso-position-horizontal:center;z-index:251660288;mso-width-relative:page;mso-height-relative:page;" o:connectortype="straight" filled="f" stroked="t" coordsize="21600,21600" o:gfxdata="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1G5fbUAAAABgEAAA8AAAAAAAAAAQAgAAAAIgAAAGRycy9kb3du&#10;cmV2LnhtbFBLAQIUABQAAAAIAIdO4kDMeCuDAwIAAPsDAAAOAAAAAAAAAAEAIAAAACMBAABkcnMv&#10;ZTJvRG9jLnhtbFBLBQYAAAAABgAGAFkBAACYBQAAAAA=&#10;">
                <v:fill on="f" focussize="0,0"/>
                <v:stroke weight="1pt" color="#000000" joinstyle="round"/>
                <v:imagedata o:title=""/>
                <o:lock v:ext="edit" aspectratio="f"/>
              </v:shape>
            </w:pict>
          </mc:Fallback>
        </mc:AlternateContent>
      </w:r>
      <w:r>
        <w:rPr>
          <w:rFonts w:eastAsia="方正仿宋_GBK"/>
          <w:snapToGrid w:val="0"/>
          <w:spacing w:val="0"/>
          <w:kern w:val="0"/>
          <w:sz w:val="21"/>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60325</wp:posOffset>
                </wp:positionV>
                <wp:extent cx="561594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15940" cy="0"/>
                        </a:xfrm>
                        <a:prstGeom prst="straightConnector1">
                          <a:avLst/>
                        </a:prstGeom>
                        <a:ln w="889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4.75pt;height:0pt;width:442.2pt;mso-position-horizontal:center;z-index:251659264;mso-width-relative:page;mso-height-relative:page;" o:connectortype="straight" filled="f" coordsize="21600,21600" o:gfxdata="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yjtw/VAAAABQEAAA8AAAAAAAAA&#10;AQAgAAAAIgAAAGRycy9kb3ducmV2LnhtbFBLAQIUABQAAAAIAIdO4kAhG0BA2wEAAJUDAAAOAAAA&#10;AAAAAAEAIAAAACQBAABkcnMvZTJvRG9jLnhtbFBLBQYAAAAABgAGAFkBAABxBQAAAAA=&#10;">
                <v:path arrowok="t"/>
                <v:fill on="f" focussize="0,0"/>
                <v:stroke weight="0.7pt"/>
                <v:imagedata o:title=""/>
                <o:lock v:ext="edit"/>
              </v:shape>
            </w:pict>
          </mc:Fallback>
        </mc:AlternateContent>
      </w:r>
      <w:r>
        <w:rPr>
          <w:rFonts w:hAnsi="方正仿宋_GBK" w:eastAsia="方正仿宋_GBK"/>
          <w:snapToGrid w:val="0"/>
          <w:spacing w:val="0"/>
          <w:kern w:val="0"/>
          <w:sz w:val="28"/>
          <w:szCs w:val="28"/>
        </w:rPr>
        <w:t>黄山市人民政府办公室</w:t>
      </w:r>
      <w:r>
        <w:rPr>
          <w:rFonts w:eastAsia="方正仿宋_GBK"/>
          <w:snapToGrid w:val="0"/>
          <w:spacing w:val="0"/>
          <w:kern w:val="0"/>
          <w:sz w:val="28"/>
          <w:szCs w:val="28"/>
        </w:rPr>
        <w:t xml:space="preserve">                   </w:t>
      </w:r>
      <w:r>
        <w:rPr>
          <w:rFonts w:hint="eastAsia" w:eastAsia="方正仿宋_GBK"/>
          <w:snapToGrid w:val="0"/>
          <w:spacing w:val="0"/>
          <w:kern w:val="0"/>
          <w:sz w:val="18"/>
          <w:szCs w:val="18"/>
        </w:rPr>
        <w:t xml:space="preserve"> </w:t>
      </w:r>
      <w:r>
        <w:rPr>
          <w:rFonts w:eastAsia="方正仿宋_GBK"/>
          <w:snapToGrid w:val="0"/>
          <w:spacing w:val="0"/>
          <w:kern w:val="0"/>
          <w:sz w:val="28"/>
          <w:szCs w:val="28"/>
        </w:rPr>
        <w:t>2019</w:t>
      </w:r>
      <w:r>
        <w:rPr>
          <w:rFonts w:hAnsi="方正仿宋_GBK" w:eastAsia="方正仿宋_GBK"/>
          <w:snapToGrid w:val="0"/>
          <w:spacing w:val="0"/>
          <w:kern w:val="0"/>
          <w:sz w:val="28"/>
          <w:szCs w:val="28"/>
        </w:rPr>
        <w:t>年</w:t>
      </w:r>
      <w:r>
        <w:rPr>
          <w:rFonts w:hint="eastAsia" w:hAnsi="方正仿宋_GBK" w:eastAsia="方正仿宋_GBK"/>
          <w:snapToGrid w:val="0"/>
          <w:spacing w:val="0"/>
          <w:kern w:val="0"/>
          <w:sz w:val="28"/>
          <w:szCs w:val="28"/>
        </w:rPr>
        <w:t>10</w:t>
      </w:r>
      <w:r>
        <w:rPr>
          <w:rFonts w:hAnsi="方正仿宋_GBK" w:eastAsia="方正仿宋_GBK"/>
          <w:snapToGrid w:val="0"/>
          <w:spacing w:val="0"/>
          <w:kern w:val="0"/>
          <w:sz w:val="28"/>
          <w:szCs w:val="28"/>
        </w:rPr>
        <w:t>月</w:t>
      </w:r>
      <w:r>
        <w:rPr>
          <w:rFonts w:hint="eastAsia" w:hAnsi="方正仿宋_GBK" w:eastAsia="方正仿宋_GBK"/>
          <w:snapToGrid w:val="0"/>
          <w:spacing w:val="0"/>
          <w:kern w:val="0"/>
          <w:sz w:val="28"/>
          <w:szCs w:val="28"/>
        </w:rPr>
        <w:t>9</w:t>
      </w:r>
      <w:r>
        <w:rPr>
          <w:rFonts w:hAnsi="方正仿宋_GBK" w:eastAsia="方正仿宋_GBK"/>
          <w:snapToGrid w:val="0"/>
          <w:spacing w:val="0"/>
          <w:kern w:val="0"/>
          <w:sz w:val="28"/>
          <w:szCs w:val="28"/>
        </w:rPr>
        <w:t>日印发</w:t>
      </w:r>
    </w:p>
    <w:p/>
    <w:sectPr>
      <w:footerReference r:id="rId7" w:type="default"/>
      <w:footerReference r:id="rId8" w:type="even"/>
      <w:pgSz w:w="11906" w:h="16838"/>
      <w:pgMar w:top="2098" w:right="1474" w:bottom="1985" w:left="1588" w:header="851" w:footer="158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68"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beforeLines="100" w:line="24" w:lineRule="auto"/>
      <w:ind w:right="308" w:rightChars="100"/>
      <w:jc w:val="right"/>
      <w:rPr>
        <w:rFonts w:ascii="楷体_GB2312" w:eastAsia="楷体_GB2312"/>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19</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ind w:left="308" w:leftChars="100"/>
      <w:jc w:val="left"/>
      <w:rPr>
        <w:rStyle w:val="5"/>
        <w:rFonts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20</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00F7B"/>
    <w:rsid w:val="05000F7B"/>
    <w:rsid w:val="16C9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overflowPunct w:val="0"/>
      <w:autoSpaceDE w:val="0"/>
      <w:autoSpaceDN w:val="0"/>
      <w:adjustRightInd w:val="0"/>
      <w:textAlignment w:val="baseline"/>
    </w:pPr>
    <w:rPr>
      <w:sz w:val="20"/>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2021-10-27T09:29:00Z</dcterms:created>
  <dc:creator>冬鼬</dc:creator>
  <cp:lastModifiedBy>冬鼬</cp:lastModifiedBy>
  <dcterms:modified xsi:type="dcterms:W3CDTF">2021-10-27T09:32:31Z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D7E56B46BB61416AABC491A1493578CB</vt:lpwstr>
  </property>
</Properties>
</file>